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84" w:rsidRDefault="00947184" w:rsidP="0094718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947184" w:rsidRDefault="00947184" w:rsidP="00947184">
      <w:pPr>
        <w:keepNext w:val="0"/>
        <w:keepLines w:val="0"/>
        <w:autoSpaceDE w:val="0"/>
        <w:autoSpaceDN w:val="0"/>
        <w:adjustRightInd w:val="0"/>
        <w:spacing w:before="0" w:line="240" w:lineRule="auto"/>
        <w:rPr>
          <w:rFonts w:ascii="Tahoma" w:eastAsiaTheme="minorHAnsi" w:hAnsi="Tahoma" w:cs="Tahoma"/>
          <w:color w:val="auto"/>
          <w:sz w:val="20"/>
          <w:szCs w:val="20"/>
        </w:rPr>
      </w:pPr>
    </w:p>
    <w:p w:rsidR="00947184" w:rsidRDefault="00947184" w:rsidP="00947184">
      <w:pPr>
        <w:autoSpaceDE w:val="0"/>
        <w:autoSpaceDN w:val="0"/>
        <w:adjustRightInd w:val="0"/>
        <w:spacing w:after="0" w:line="240" w:lineRule="auto"/>
        <w:jc w:val="both"/>
        <w:outlineLvl w:val="0"/>
        <w:rPr>
          <w:rFonts w:ascii="Arial" w:hAnsi="Arial" w:cs="Arial"/>
          <w:sz w:val="20"/>
          <w:szCs w:val="20"/>
        </w:rPr>
      </w:pPr>
    </w:p>
    <w:p w:rsidR="00947184" w:rsidRDefault="00947184" w:rsidP="00947184">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3 декабря 2020 г. N 61238</w:t>
      </w:r>
    </w:p>
    <w:p w:rsidR="00947184" w:rsidRDefault="00947184" w:rsidP="00947184">
      <w:pPr>
        <w:pBdr>
          <w:top w:val="single" w:sz="6" w:space="0" w:color="auto"/>
        </w:pBdr>
        <w:autoSpaceDE w:val="0"/>
        <w:autoSpaceDN w:val="0"/>
        <w:adjustRightInd w:val="0"/>
        <w:spacing w:before="100" w:after="100" w:line="240" w:lineRule="auto"/>
        <w:jc w:val="both"/>
        <w:rPr>
          <w:rFonts w:ascii="Arial" w:hAnsi="Arial" w:cs="Arial"/>
          <w:sz w:val="2"/>
          <w:szCs w:val="2"/>
        </w:rPr>
      </w:pPr>
    </w:p>
    <w:p w:rsidR="00947184" w:rsidRDefault="00947184" w:rsidP="00947184">
      <w:pPr>
        <w:autoSpaceDE w:val="0"/>
        <w:autoSpaceDN w:val="0"/>
        <w:adjustRightInd w:val="0"/>
        <w:spacing w:after="0" w:line="240" w:lineRule="auto"/>
        <w:jc w:val="both"/>
        <w:rPr>
          <w:rFonts w:ascii="Arial" w:hAnsi="Arial" w:cs="Arial"/>
          <w:sz w:val="20"/>
          <w:szCs w:val="20"/>
        </w:rPr>
      </w:pPr>
      <w:bookmarkStart w:id="0" w:name="_GoBack"/>
      <w:bookmarkEnd w:id="0"/>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ЗДРАВООХРАНЕНИЯ РОССИЙСКОЙ ФЕДЕРАЦИИ</w:t>
      </w:r>
    </w:p>
    <w:p w:rsidR="00947184" w:rsidRDefault="00947184" w:rsidP="00947184">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23 октября 2020 г. N 1144н</w:t>
      </w:r>
    </w:p>
    <w:p w:rsidR="00947184" w:rsidRDefault="00947184" w:rsidP="00947184">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ПОРЯДКА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ОРГАНИЗАЦИИ ОКАЗАНИЯ МЕДИЦИНСКОЙ ПОМОЩИ ЛИЦАМ, ЗАНИМАЮЩИМСЯ</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ФИЗИЧЕСКОЙ КУЛЬТУРОЙ И СПОРТОМ (В ТОМ ЧИСЛЕ ПРИ ПОДГОТОВКЕ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ПРОВЕДЕНИИ ФИЗКУЛЬТУРНЫХ МЕРОПРИЯТИЙ И СПОРТИВНЫХ</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ВКЛЮЧАЯ ПОРЯДОК МЕДИЦИНСКОГО ОСМОТРА ЛИЦ,</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ЖЕЛАЮЩИХ ПРОЙТИ СПОРТИВНУЮ ПОДГОТОВКУ, ЗАНИМАТЬСЯ ФИЗИЧЕСКОЙ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КУЛЬТУРОЙ И СПОРТОМ В ОРГАНИЗАЦИЯХ И (ИЛИ) ВЫПОЛНИТЬ</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НОРМАТИВЫ ИСПЫТАНИЙ (ТЕСТОВ) ВСЕРОССИЙСКОГО</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ФИЗКУЛЬТУРНО-СПОРТИВНОГО КОМПЛЕКСА "ГОТОВ К ТРУДУ И ОБОРОНЕ"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(ГТО)" И ФОРМ МЕДИЦИНСКИХ ЗАКЛЮЧЕНИЙ О ДОПУСКЕ К УЧАСТИЮ</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ФИЗКУЛЬТУРНЫХ И СПОРТИВНЫХ МЕРОПРИЯТИЯХ</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 w:history="1">
        <w:r>
          <w:rPr>
            <w:rFonts w:ascii="Arial" w:hAnsi="Arial" w:cs="Arial"/>
            <w:color w:val="0000FF"/>
            <w:sz w:val="20"/>
            <w:szCs w:val="20"/>
          </w:rPr>
          <w:t>частью 4 статьи 39</w:t>
        </w:r>
      </w:hyperlink>
      <w:r>
        <w:rPr>
          <w:rFonts w:ascii="Arial" w:hAnsi="Arial" w:cs="Arial"/>
          <w:sz w:val="20"/>
          <w:szCs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 и </w:t>
      </w:r>
      <w:hyperlink r:id="rId6" w:history="1">
        <w:r>
          <w:rPr>
            <w:rFonts w:ascii="Arial" w:hAnsi="Arial" w:cs="Arial"/>
            <w:color w:val="0000FF"/>
            <w:sz w:val="20"/>
            <w:szCs w:val="20"/>
          </w:rPr>
          <w:t>подпунктом 5.2.199</w:t>
        </w:r>
      </w:hyperlink>
      <w:r>
        <w:rPr>
          <w:rFonts w:ascii="Arial" w:hAnsi="Arial" w:cs="Arial"/>
          <w:sz w:val="20"/>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w:anchor="Par41" w:history="1">
        <w:r>
          <w:rPr>
            <w:rFonts w:ascii="Arial" w:hAnsi="Arial" w:cs="Arial"/>
            <w:color w:val="0000FF"/>
            <w:sz w:val="20"/>
            <w:szCs w:val="20"/>
          </w:rPr>
          <w:t>Порядок</w:t>
        </w:r>
      </w:hyperlink>
      <w:r>
        <w:rPr>
          <w:rFonts w:ascii="Arial" w:hAnsi="Arial" w:cs="Arial"/>
          <w:sz w:val="20"/>
          <w:szCs w:val="20"/>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согласно приложению N 1;</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w:anchor="Par6188" w:history="1">
        <w:r>
          <w:rPr>
            <w:rFonts w:ascii="Arial" w:hAnsi="Arial" w:cs="Arial"/>
            <w:color w:val="0000FF"/>
            <w:sz w:val="20"/>
            <w:szCs w:val="20"/>
          </w:rPr>
          <w:t>форму</w:t>
        </w:r>
      </w:hyperlink>
      <w:r>
        <w:rPr>
          <w:rFonts w:ascii="Arial" w:hAnsi="Arial" w:cs="Arial"/>
          <w:sz w:val="20"/>
          <w:szCs w:val="20"/>
        </w:rPr>
        <w:t xml:space="preserve">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согласно приложению N 2;</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w:anchor="Par6251" w:history="1">
        <w:r>
          <w:rPr>
            <w:rFonts w:ascii="Arial" w:hAnsi="Arial" w:cs="Arial"/>
            <w:color w:val="0000FF"/>
            <w:sz w:val="20"/>
            <w:szCs w:val="20"/>
          </w:rPr>
          <w:t>форму</w:t>
        </w:r>
      </w:hyperlink>
      <w:r>
        <w:rPr>
          <w:rFonts w:ascii="Arial" w:hAnsi="Arial" w:cs="Arial"/>
          <w:sz w:val="20"/>
          <w:szCs w:val="20"/>
        </w:rPr>
        <w:t xml:space="preserve"> медицинского заключения о допуске спортсменов спортивной команды к участию в спортивном мероприятии согласно приложению N 3.</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января 2021 г. и действует до 1 января 2027 г.</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Врио Министра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И.Н.КАГРАМАНЯН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1"/>
      <w:bookmarkEnd w:id="1"/>
      <w:r>
        <w:rPr>
          <w:rFonts w:ascii="Arial" w:eastAsiaTheme="minorHAnsi" w:hAnsi="Arial" w:cs="Arial"/>
          <w:b/>
          <w:bCs/>
          <w:color w:val="auto"/>
          <w:sz w:val="20"/>
          <w:szCs w:val="20"/>
        </w:rPr>
        <w:t>ПОРЯДОК</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ОРГАНИЗАЦИИ ОКАЗАНИЯ МЕДИЦИНСКОЙ ПОМОЩИ ЛИЦАМ,</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ЗАНИМАЮЩИМСЯ ФИЗИЧЕСКОЙ КУЛЬТУРОЙ И СПОРТОМ (В ТОМ ЧИСЛЕ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ПОДГОТОВКЕ И ПРОВЕДЕНИИ ФИЗКУЛЬТУРНЫХ МЕРОПРИЯТИЙ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СПОРТИВНЫХ МЕРОПРИЯТИЙ), ВКЛЮЧАЯ ПОРЯДОК МЕДИЦИНСКОГО</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ОСМОТРА ЛИЦ, ЖЕЛАЮЩИХ ПРОЙТИ СПОРТИВНУЮ ПОДГОТОВКУ,</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ЗАНИМАТЬСЯ ФИЗИЧЕСКОЙ КУЛЬТУРОЙ И СПОРТОМ В ОРГАНИЗАЦИЯХ</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ВЫПОЛНИТЬ НОРМАТИВЫ ИСПЫТАНИЙ (ТЕСТОВ)</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ВСЕРОССИЙСКОГО ФИЗКУЛЬТУРНО-СПОРТИВНОГО КОМПЛЕКСА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"ГОТОВ К ТРУДУ И ОБОРОНЕ" (ГТО)"</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правила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&lt;1&gt; и (или) выполнить нормативы испытаний (тестов) Всероссийского физкультурно-спортивного комплекса "Готов к труду и обороне" (ГТО)", в том числе инвалидов и лиц с ограниченными возможностями здоровья (далее соответственно - мероприятия, лица, занимающиеся физической культурой и спортом, комплекс ГТО).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7" w:history="1">
        <w:r>
          <w:rPr>
            <w:rFonts w:ascii="Arial" w:hAnsi="Arial" w:cs="Arial"/>
            <w:color w:val="0000FF"/>
            <w:sz w:val="20"/>
            <w:szCs w:val="20"/>
          </w:rPr>
          <w:t>Часть 2 статьи 39</w:t>
        </w:r>
      </w:hyperlink>
      <w:r>
        <w:rPr>
          <w:rFonts w:ascii="Arial" w:hAnsi="Arial" w:cs="Arial"/>
          <w:sz w:val="20"/>
          <w:szCs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2019, N 31, ст. 4462).</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Медицинская помощь лицам, занимающимся физической культурой и спортом, оказывается в виде: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первичной медико-санитарной помощи;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специализированной, в том числе высокотехнологичной, медицинской помощи;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включая медицинскую эвакуацию.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лицам, занимающимся физической культурой и спортом, оказывается в следующих условиях: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амбулаторно (в условиях, не предусматривающих круглосуточное медицинское наблюдение и лечение);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стационарно (в условиях, обеспечивающих круглосуточное медицинское наблюдение и лечение);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Медицинская помощь лицам, занимающимся физической культурой и спортом (в том числе при подготовке и проведении мероприятий), может оказываться непосредственно в месте проведения мероприятий (на объекте спорта, на спортивной дистанции, трассе, в месте пребывания спортсменов, на территории, специально подготовленной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 медицинскими работниками медицинских организаций.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2" w:name="Par66"/>
      <w:bookmarkEnd w:id="2"/>
      <w:r>
        <w:rPr>
          <w:rFonts w:ascii="Arial" w:hAnsi="Arial" w:cs="Arial"/>
          <w:sz w:val="20"/>
          <w:szCs w:val="20"/>
        </w:rPr>
        <w:t>5. Медицинская помощь лицам, занимающимся физической культурой и спортом (в том числе при подготовке и проведении мероприятий), оказывается в соответствии с порядками оказания медицинской помощи по отдельным ее профилям, заболеваниям или состояниям (группам заболеваний) на основе клинических рекомендаций с учетом стандартов медицинской помощи &lt;2&gt;.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8" w:history="1">
        <w:r>
          <w:rPr>
            <w:rFonts w:ascii="Arial" w:hAnsi="Arial" w:cs="Arial"/>
            <w:color w:val="0000FF"/>
            <w:sz w:val="20"/>
            <w:szCs w:val="20"/>
          </w:rPr>
          <w:t>Статья 37</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Первичная медико-санитарная помощь включает мероприятия по профилактике, диагностике, лечению и медицинской реабилитации, а также систематический контроль за состоянием здоровья лиц, занимающихся физической культурой и спортом (в том числе при подготовке и проведении мероприятий), оценку адекватности физических нагрузок состоянию здоровья данных лиц, восстановление их здоровья средствами и методами, используемыми при занятиях физической культурой и спортом &lt;3&gt;.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9" w:history="1">
        <w:r>
          <w:rPr>
            <w:rFonts w:ascii="Arial" w:hAnsi="Arial" w:cs="Arial"/>
            <w:color w:val="0000FF"/>
            <w:sz w:val="20"/>
            <w:szCs w:val="20"/>
          </w:rPr>
          <w:t>Часть 1 статьи 39</w:t>
        </w:r>
      </w:hyperlink>
      <w:r>
        <w:rPr>
          <w:rFonts w:ascii="Arial" w:hAnsi="Arial" w:cs="Arial"/>
          <w:sz w:val="20"/>
          <w:szCs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Первичная медико-санитарная помощь оказывается непосредственно в месте проведения мероприятий, в медицинских пунктах объекта спорта (для спортсменов, для зрителей (при наличии)), в структурных подразделениях по спортивной медицине (кабинет, отделение) медицинской организации, в медицинской организации по профилю спортивной медицины (врачебно-физкультурный диспансер, центр спортивной медицины и другие) и включает:</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первичную доврачебную медико-санитарную помощь;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первичную врачебную медико-санитарную помощь;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первичную специализированную медико-санитарную помощь.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Систематический контроль за состоянием здоровья лиц, занимающихся физической культурой и спортом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согласно </w:t>
      </w:r>
      <w:hyperlink w:anchor="Par161" w:history="1">
        <w:r>
          <w:rPr>
            <w:rFonts w:ascii="Arial" w:hAnsi="Arial" w:cs="Arial"/>
            <w:color w:val="0000FF"/>
            <w:sz w:val="20"/>
            <w:szCs w:val="20"/>
          </w:rPr>
          <w:t>приложению N 1</w:t>
        </w:r>
      </w:hyperlink>
      <w:r>
        <w:rPr>
          <w:rFonts w:ascii="Arial" w:hAnsi="Arial" w:cs="Arial"/>
          <w:sz w:val="20"/>
          <w:szCs w:val="20"/>
        </w:rPr>
        <w:t xml:space="preserve"> к настоящему Порядку; этапные и текущие медицинские обследования; врачебно-педагогические наблюдения.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Этапные и текущие медицинские обследования, врачебно-педагогические наблюдения проводятся в соответствии с клиническими (методическими) рекомендациями.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Углубленные медицинские обследования (далее - УМО) спортсменов спортивных сборных команд Российской Федерации проводятся в соответствии с программой согласно </w:t>
      </w:r>
      <w:hyperlink w:anchor="Par1723" w:history="1">
        <w:r>
          <w:rPr>
            <w:rFonts w:ascii="Arial" w:hAnsi="Arial" w:cs="Arial"/>
            <w:color w:val="0000FF"/>
            <w:sz w:val="20"/>
            <w:szCs w:val="20"/>
          </w:rPr>
          <w:t>приложению N 2</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Скорая, в том числе скорая специализированная, медицинская помощь оказывается выездными бригадами скорой медицинской помощи &lt;4&gt;.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10"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20 июня 2013 г. N 388н "Об утверждении Порядка оказания скорой, в том числе скорой специализированной, медицинской помощи" (зарегистрирован Министерством юстиции Российской Федерации 16 августа 2013 г., регистрационный N 29422), с изменениями, внесенными приказами Министерства здравоохранения Российской Федерации от 22 января 2016 г. N 33н (зарегистрирован Министерством юстиции Российской Федерации 9 марта 2016 г., регистрационный N 41353), от 5 мая 2016 г. N 283н (зарегистрирован Министерством юстиции Российской Федерации 26 мая 2016 г., регистрационный N 42283), от 19 апреля 2019 г. N 236н (зарегистрирован Министерством юстиции Российской Федерации 23 мая 2019 г., регистрационный N 54706), от 21 февраля 2020 г. N 114н (зарегистрирован Министерством юстиции Российской Федерации 28 июля 2020 г., регистрационный N 59083).</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При невозможности оказания медицинской помощи в рамках первичной медико-санитарной помощи и при наличии медицинских показаний лицо, занимающееся физической культурой и спортом (в том числе при подготовке и проведении мероприятий), направляется в медицинскую организацию, оказывающую </w:t>
      </w:r>
      <w:r>
        <w:rPr>
          <w:rFonts w:ascii="Arial" w:hAnsi="Arial" w:cs="Arial"/>
          <w:sz w:val="20"/>
          <w:szCs w:val="20"/>
        </w:rPr>
        <w:lastRenderedPageBreak/>
        <w:t>первичную специализированную медицинскую помощь по профилю "Лечебная физкультура и спортивная медицина".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Первичная специализированная медицинская помощь по профилю "Лечебная физкультура и спортивная медицина" лицам, занимающимся физической культурой и спортом (в том числе при подготовке и проведении физкультурных мероприятий и спортивных мероприятий), лицам, желающим пройти спортивную подготовку, заниматься физической культурой и спортом в организациях и (или) выполнить нормативы испытания (тестов) комплекса ГТО, оказывается в амбулаторных условиях и условиях дневного стационара, в медицинских организациях по спортивной медицине, в том числе во врачебно-физкультурных диспансерах, центрах и отделениях спортивной медицины, а также непосредственно в месте проведения мероприятий, в том числе в выездной форме.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w:t>
      </w:r>
      <w:hyperlink w:anchor="Par66" w:history="1">
        <w:r>
          <w:rPr>
            <w:rFonts w:ascii="Arial" w:hAnsi="Arial" w:cs="Arial"/>
            <w:color w:val="0000FF"/>
            <w:sz w:val="20"/>
            <w:szCs w:val="20"/>
          </w:rPr>
          <w:t>пунктом 5</w:t>
        </w:r>
      </w:hyperlink>
      <w:r>
        <w:rPr>
          <w:rFonts w:ascii="Arial" w:hAnsi="Arial" w:cs="Arial"/>
          <w:sz w:val="20"/>
          <w:szCs w:val="20"/>
        </w:rP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&lt;5&gt;.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&lt;5&gt; </w:t>
      </w:r>
      <w:hyperlink r:id="rId11"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необходимости использования при оказании медицинской помощи лицам, занимающимся спортом, запрещенных в спорте субстанций и/или запрещенных методов, включенных в соответствии с антидопинговыми правилами в перечни субстанций и (или) методов, запрещенных для использования в спорте, медицинские работники, врачи по спортивной медицине оказывают содействие лицу, занимающемуся спортом, в оформлении запроса на терапевтическое использование запрещенной субстанции и (или) запрещенного метода в соответствии Международной конвенцией о борьбе с допингом в спорте &lt;6&gt;.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Международная </w:t>
      </w:r>
      <w:hyperlink r:id="rId12" w:history="1">
        <w:r>
          <w:rPr>
            <w:rFonts w:ascii="Arial" w:hAnsi="Arial" w:cs="Arial"/>
            <w:color w:val="0000FF"/>
            <w:sz w:val="20"/>
            <w:szCs w:val="20"/>
          </w:rPr>
          <w:t>конвенция</w:t>
        </w:r>
      </w:hyperlink>
      <w:r>
        <w:rPr>
          <w:rFonts w:ascii="Arial" w:hAnsi="Arial" w:cs="Arial"/>
          <w:sz w:val="20"/>
          <w:szCs w:val="20"/>
        </w:rPr>
        <w:t xml:space="preserve"> принята в г. Париже 19.10.2005, ратифицирована в Российской Федерации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27 декабря 2006 г. N 240-ФЗ (Собрание законодательства Российской Федерации, 2007, N 1, ст. 3).</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Организаторы мероприятий осуществляют:</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медицинское обеспечение участников и зрителей &lt;7&gt;;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&lt;7&gt; </w:t>
      </w:r>
      <w:hyperlink r:id="rId14" w:history="1">
        <w:r>
          <w:rPr>
            <w:rFonts w:ascii="Arial" w:hAnsi="Arial" w:cs="Arial"/>
            <w:color w:val="0000FF"/>
            <w:sz w:val="20"/>
            <w:szCs w:val="20"/>
          </w:rPr>
          <w:t>Часть 3 статьи 39</w:t>
        </w:r>
      </w:hyperlink>
      <w:r>
        <w:rPr>
          <w:rFonts w:ascii="Arial" w:hAnsi="Arial" w:cs="Arial"/>
          <w:sz w:val="20"/>
          <w:szCs w:val="20"/>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2015, N 41, ст. 5628).</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допуск к мероприятиям участников при наличии соответствующих медицинских документов;</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взаимодействие медицинских организаций, участвующих в оказании медицинской помощи участникам мероприятий и зрителям.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 проведении мероприятий с участием инвалидов и лиц с ограниченными возможностями здоровья обеспечиваются соответствующие условия для оказания медицинской помощи указанным категориям лиц, включая оснащение необходимым оборудованием.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 определен </w:t>
      </w:r>
      <w:hyperlink w:anchor="Par1803" w:history="1">
        <w:r>
          <w:rPr>
            <w:rFonts w:ascii="Arial" w:hAnsi="Arial" w:cs="Arial"/>
            <w:color w:val="0000FF"/>
            <w:sz w:val="20"/>
            <w:szCs w:val="20"/>
          </w:rPr>
          <w:t>приложением N 3</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Организация оказания медицинской помощи при проведении физкультурных мероприятий и спортивных соревнований осуществляется медицинскими работниками в соответствии с рекомендуемыми штатными нормативами медицинской бригады, количества выездных бригад скорой медицинской помощи, медицинских работников при проведении физкультурных мероприятий и спортивных соревнований, предусмотренными </w:t>
      </w:r>
      <w:hyperlink w:anchor="Par1871" w:history="1">
        <w:r>
          <w:rPr>
            <w:rFonts w:ascii="Arial" w:hAnsi="Arial" w:cs="Arial"/>
            <w:color w:val="0000FF"/>
            <w:sz w:val="20"/>
            <w:szCs w:val="20"/>
          </w:rPr>
          <w:t>приложением N 4</w:t>
        </w:r>
      </w:hyperlink>
      <w:r>
        <w:rPr>
          <w:rFonts w:ascii="Arial" w:hAnsi="Arial" w:cs="Arial"/>
          <w:sz w:val="20"/>
          <w:szCs w:val="20"/>
        </w:rPr>
        <w:t xml:space="preserve"> к настоящему Порядку, и включает этапы: предварительный, непосредственного медицинского обеспечения и заключительный. При проведении физкультурных мероприятий и спортивных соревнований (независимо от вида программы и спорта) необходимо обеспечивать работу 1 бригады скорой медицинской помощи и 1 медицинского пункта для зрителей (при наличии) на каждые 10 000 зрителей, не считая бригад скорой медицинской помощи для спортсменов и медицинский пункт для спортсменов (при наличии).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 предварительном этапе организатором физкультурного мероприятия, спортивного соревнования при необходимости определяется ответственный медицинский работник (врач, фельдшер, медицинская сестра) или назначается главный врач мероприятия в зависимости от статуса (уровня) мероприятия и в соответствии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 также </w:t>
      </w:r>
      <w:hyperlink w:anchor="Par1871" w:history="1">
        <w:r>
          <w:rPr>
            <w:rFonts w:ascii="Arial" w:hAnsi="Arial" w:cs="Arial"/>
            <w:color w:val="0000FF"/>
            <w:sz w:val="20"/>
            <w:szCs w:val="20"/>
          </w:rPr>
          <w:t>приложением N 4</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Ответственный медицинский работник (главный врач) мероприятия осуществляет свою деятельность в соответствии с Положением об организации деятельности ответственного медицинского работника (главного врача) мероприятий при проведении физкультурных мероприятий и спортивных соревнований, предусмотренным </w:t>
      </w:r>
      <w:hyperlink w:anchor="Par3198" w:history="1">
        <w:r>
          <w:rPr>
            <w:rFonts w:ascii="Arial" w:hAnsi="Arial" w:cs="Arial"/>
            <w:color w:val="0000FF"/>
            <w:sz w:val="20"/>
            <w:szCs w:val="20"/>
          </w:rPr>
          <w:t>приложением N 5</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Ответственный медицинский работник (главный врач) мероприятия в целях организации оказания медицинской помощи при проведении физкультурных мероприятий и спортивных соревнований может формировать медицинскую бригаду по обеспечению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Медицинская бригада организует работу в зависимости от количества участников соревнований, зрителей, вида и условий проведения физкультурных мероприятий и спортивных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состав медицинской бригады могут входить: врач по спортивной медицине, врач скорой медицинской помощи, другие врачи-специалисты, фельдшер, медицинская сестра (медицинский брат) (далее - медицинские работники), которые осуществляют деятельность в соответствии с настоящим Порядком. Медицинские работники, входящие в состав медицинской бригады, должны иметь четкие отличительные знаки на одежде. Медицинские работники и сотрудники бригад скорой медицинской помощи (далее - СМП), обеспечивающие физкультурные мероприятия и спортивные соревнования, подчиняются ответственному медицинскому работнику (главному врачу) мероприятия.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Врач по спортивной медицине, входящий в состав медицинской бригады, при оказании медицинской помощи использует укладку, рекомендуемые требования к комплектации которой определены </w:t>
      </w:r>
      <w:hyperlink w:anchor="Par3247" w:history="1">
        <w:r>
          <w:rPr>
            <w:rFonts w:ascii="Arial" w:hAnsi="Arial" w:cs="Arial"/>
            <w:color w:val="0000FF"/>
            <w:sz w:val="20"/>
            <w:szCs w:val="20"/>
          </w:rPr>
          <w:t>приложением N 6</w:t>
        </w:r>
      </w:hyperlink>
      <w:r>
        <w:rPr>
          <w:rFonts w:ascii="Arial" w:hAnsi="Arial" w:cs="Arial"/>
          <w:sz w:val="20"/>
          <w:szCs w:val="20"/>
        </w:rPr>
        <w:t xml:space="preserve"> к настоящему Порядку. При наличии в укладке врача по спортивной медицине, в медицинском пункте для спортсменов объекта спорта, в структурных подразделениях по спортивной медицине и в медицинских организациях по спортивной медицине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w:t>
      </w:r>
      <w:r>
        <w:rPr>
          <w:rFonts w:ascii="Arial" w:hAnsi="Arial" w:cs="Arial"/>
          <w:sz w:val="20"/>
          <w:szCs w:val="20"/>
        </w:rPr>
        <w:lastRenderedPageBreak/>
        <w:t>власти в области физической культуры и спорта, и антидопинговыми правилами, утвержденными международными антидопинговыми организациями, указанные лекарственные препараты и медицинские изделия маркируются предупреждающими наклейками "Запрещено ВАДА".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До начала проведения мероприятия ответственным медицинским работником (главным врачом) предоставляется информация главному судье мероприятия, представителям спортивных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В некоторых видах спорта в соответствии с правилами соответствующих видов спорта, нормами, утвержденными общероссийскими или международными спортивными федерациями, положениями (регламентами) о проведении спортивных соревнований, непосредственно перед началом соревнования спортсменам может проводиться медицинский осмотр, на основании результатов которого спортсмены могут быть не допущены к участию в соревнованиях в случаях наличия у них отклонений в состоянии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На этапе непосредственного медицинского обеспечения участникам и зрителям оказывается медицинская помощь врачами спортивных команд, медицинскими работниками мероприятий, а при необходимости - медицинскими работниками выездных бригад скорой медицинской помощи. В случае необходимости пациента доставляют в ближайший медицинский пункт объекта спорта. В экстренных ситуациях производится медицинская эвакуация пациента в медицинскую организацию для оказания ему специализированной медицинской помощи, минуя медицинский пункт объекта спорта.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В случае получения травмы участником мероприятия или его смерти заполняется извещение о травме/смерти при проведении физкультурного мероприятия, спортивного мероприятия, выполнения нормативов испытаний (тестов) Всероссийского физкультурно-спортивного комплекса "Готов к труду и обороне", один экземпляр которого выдается на руки участнику мероприятия или его представителю,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извещения приведен в </w:t>
      </w:r>
      <w:hyperlink w:anchor="Par3894" w:history="1">
        <w:r>
          <w:rPr>
            <w:rFonts w:ascii="Arial" w:hAnsi="Arial" w:cs="Arial"/>
            <w:color w:val="0000FF"/>
            <w:sz w:val="20"/>
            <w:szCs w:val="20"/>
          </w:rPr>
          <w:t>приложении N 7</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Все случаи оказания медицинской помощи при проведении физкультурных мероприятий и спортивных соревнований, мероприятий по оценке выполнения нормативов испытаний (тестов) комплекса ГТО регистрируются в медицинской документации. Рекомендуемый образец журнала регистрации медицинской помощи, оказываемой на физкультурных мероприятиях и спортивных соревнованиях, мероприятиях по оценке выполнения нормативов испытаний (тестов) комплекса ГТО приведен в </w:t>
      </w:r>
      <w:hyperlink w:anchor="Par3986" w:history="1">
        <w:r>
          <w:rPr>
            <w:rFonts w:ascii="Arial" w:hAnsi="Arial" w:cs="Arial"/>
            <w:color w:val="0000FF"/>
            <w:sz w:val="20"/>
            <w:szCs w:val="20"/>
          </w:rPr>
          <w:t>приложении N 8</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Все случаи оказания медицинской помощи при проведении тренировочных мероприятий и других мероприятий по подготовке к спортивным соревнованиям с участием спортсменов регистрируются в медицинской документации. Рекомендуемый образец журнала регистрации медицинской помощи, оказываемой при проведении тренировочных мероприятий и других мероприятий по подготовке к спортивным соревнованиям с участием спортсменов приведен в </w:t>
      </w:r>
      <w:hyperlink w:anchor="Par4090" w:history="1">
        <w:r>
          <w:rPr>
            <w:rFonts w:ascii="Arial" w:hAnsi="Arial" w:cs="Arial"/>
            <w:color w:val="0000FF"/>
            <w:sz w:val="20"/>
            <w:szCs w:val="20"/>
          </w:rPr>
          <w:t>приложении N 9</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Во всех случаях оказания медицинской помощи информация доводится до ответственного медицинского работника (главного врача) и/или главного судьи/ответственного работника мероприятий, о случаях госпитализации информация сообщается немедленно.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Жалобы на оказание медицинской помощи при проведении физкультурных мероприятий и спортивных соревнований подаются в письменной форме главному судье/ответственному работнику мероприятий.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3" w:name="Par120"/>
      <w:bookmarkEnd w:id="3"/>
      <w:r>
        <w:rPr>
          <w:rFonts w:ascii="Arial" w:hAnsi="Arial" w:cs="Arial"/>
          <w:sz w:val="20"/>
          <w:szCs w:val="20"/>
        </w:rPr>
        <w:t xml:space="preserve">35. На заключительном этапе организации оказания медицинской помощи ответственным медицинским работником (главным врачом) или другим ответственным работником судейской коллегии составляется отчет, который направляется главному судье мероприятий, второй направляется в организацию по спортивной медицине субъекта Российской Федерации, на территории которого проводится мероприятие, уполномоченную на проведение организации методической работы. Рекомендуемый образец отчета о медицинском обеспечении физкультурного мероприятия и спортивного соревнования, мероприятия по оценке выполнения нормативов испытаний (тестов) комплекса ГТО приведен в </w:t>
      </w:r>
      <w:hyperlink w:anchor="Par4154" w:history="1">
        <w:r>
          <w:rPr>
            <w:rFonts w:ascii="Arial" w:hAnsi="Arial" w:cs="Arial"/>
            <w:color w:val="0000FF"/>
            <w:sz w:val="20"/>
            <w:szCs w:val="20"/>
          </w:rPr>
          <w:t>приложении N 10</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36. Основанием для допуска лица (за исключением инвалидов и лиц с ограниченными возможностями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&lt;8&gt;, занятиям спортом на спортивно-оздоровительном этапе и этапе начальной подготовки является наличие у него медицинского заключения с установленной первой или второй группой здоровья, выданного по результатам профилактического медицинского осмотра или диспансеризации согласно возрастной группе в соответствии с приказами Минздрава России &lt;9&gt;. При этом оформление дополнительного медицинского заключения о допуске к участию в физкультурных и спортивных мероприятиях не требуется.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15" w:history="1">
        <w:r>
          <w:rPr>
            <w:rFonts w:ascii="Arial" w:hAnsi="Arial" w:cs="Arial"/>
            <w:color w:val="0000FF"/>
            <w:sz w:val="20"/>
            <w:szCs w:val="20"/>
          </w:rPr>
          <w:t>Приказ</w:t>
        </w:r>
      </w:hyperlink>
      <w:r>
        <w:rPr>
          <w:rFonts w:ascii="Arial" w:hAnsi="Arial" w:cs="Arial"/>
          <w:sz w:val="20"/>
          <w:szCs w:val="20"/>
        </w:rPr>
        <w:t xml:space="preserve"> Министерства спорта Российской Федерации от 28 января 2016 г. N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(зарегистрирован Министерством юстиции Российской Федерации 4 марта 2016 г., регистрационный N 41328), с изменениями, внесенными приказами Министерства спорта Российской Федерации от 24 мая 2017 г. N 452 (зарегистрирован Министерством юстиции Российской Федерации 16 июня 2017 г., регистрационный N 47049), от 9 января 2018 г. N 2 (зарегистрирован Министерством юстиции Российской Федерации 26 марта 2018 г., регистрационный N 50500), от 11 января 2019 г. N 7 (зарегистрирован Министерством юстиции Российской Федерации 3 апреля 2019 г., регистрационный N 54253), от 28 августа 2019 г. N 699 (зарегистрирован Министерством юстиции Российской Федерации 23 сентября 2019 г., регистрационный N 56022).</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16"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20"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Для допуска лиц (за исключением инвалидов и лиц с ограниченными возможностями здоровья) с установленной первой или второй группой здоровья к некоторым физкультурным и спортивным мероприятиям, программа которых включает виды спорта с повышенными нагрузками и соответствующие </w:t>
      </w:r>
      <w:r>
        <w:rPr>
          <w:rFonts w:ascii="Arial" w:hAnsi="Arial" w:cs="Arial"/>
          <w:sz w:val="20"/>
          <w:szCs w:val="20"/>
        </w:rPr>
        <w:lastRenderedPageBreak/>
        <w:t xml:space="preserve">риски для здоровья лиц, помимо медицинского заключения с установленной первой или второй группой здоровья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anchor="Par161" w:history="1">
        <w:r>
          <w:rPr>
            <w:rFonts w:ascii="Arial" w:hAnsi="Arial" w:cs="Arial"/>
            <w:color w:val="0000FF"/>
            <w:sz w:val="20"/>
            <w:szCs w:val="20"/>
          </w:rPr>
          <w:t>приложением N 1</w:t>
        </w:r>
      </w:hyperlink>
      <w:r>
        <w:rPr>
          <w:rFonts w:ascii="Arial" w:hAnsi="Arial" w:cs="Arial"/>
          <w:sz w:val="20"/>
          <w:szCs w:val="20"/>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Для допуска лиц (за исключением инвалидов и лиц с ограниченными возможностями здоровья) с установленной третьей и четвертой группой здоровья к физкультурным мероприятиям, массовым спортивным мероприятиям, студенческому спорту, к обучению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выполнению нормативов испытаний (тестов) комплекса ГТО, занятиям спортом на спортивно-оздоровительном этапе и этапе начальной подготовки требуется осмотр врача по спортивной медицине и проведение дополнительных клинико-лабораторных и функционально-диагностических методов обследования, которые установлены </w:t>
      </w:r>
      <w:hyperlink w:anchor="Par161" w:history="1">
        <w:r>
          <w:rPr>
            <w:rFonts w:ascii="Arial" w:hAnsi="Arial" w:cs="Arial"/>
            <w:color w:val="0000FF"/>
            <w:sz w:val="20"/>
            <w:szCs w:val="20"/>
          </w:rPr>
          <w:t>приложением N 1</w:t>
        </w:r>
      </w:hyperlink>
      <w:r>
        <w:rPr>
          <w:rFonts w:ascii="Arial" w:hAnsi="Arial" w:cs="Arial"/>
          <w:sz w:val="20"/>
          <w:szCs w:val="20"/>
        </w:rPr>
        <w:t xml:space="preserve"> к настоящему Порядку, на основании которых врачом по спортивной медицине выдается медицинское заключение о допуске к участию в физкультурных и спортивных мероприятиях.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 направлении коллективной заявки от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образовательные программы среднего специального и высшего профессионального образования, дополнительные предпрофессиональные программы, образовательные программы дополнительного образования) в которой указана информация об отнесении обучающегося к основной медицинской группе &lt;10&gt; и или при наличии у обучающегося первой или второй группы здоровья медицинское заключение для допуска к выполнению нормативов испытаний (тестов) комплекса ГТО не требуется.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&lt;10&gt; </w:t>
      </w:r>
      <w:hyperlink r:id="rId21"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приказами Министерства здравоохранения Российской Федерации от 3 июля 2018 г. N 410н (зарегистрирован Министерством юстиции Российской Федерации 24 июля 2018 г., регистрационный N 51680), от 13 июня 2019 г. N 396н (зарегистрирован Министерством юстиции Российской Федерации 3 октября 2019 г., регистрационный N 56120).</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Медицинское заключение о допуске по медицинским показаниям инвалидов и лиц с ограниченными возможностями здоровья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оформляется врачом по спортивной медицине на основании наличия у лица установленной группы инвалидности/ограничения здоровья, в соответствии с клиническими (методическими) рекомендациями по допуску указанных лиц, с учетом состояния здоровья, стадии, степени выраженности и индивидуальных особенностей течения заболевания (состояния), выполняемой группы и ступени комплекса ГТО соответственно возраста.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Программы медицинских осмотров для допуска лиц, указанных в </w:t>
      </w:r>
      <w:hyperlink w:anchor="Par120" w:history="1">
        <w:r>
          <w:rPr>
            <w:rFonts w:ascii="Arial" w:hAnsi="Arial" w:cs="Arial"/>
            <w:color w:val="0000FF"/>
            <w:sz w:val="20"/>
            <w:szCs w:val="20"/>
          </w:rPr>
          <w:t>пункте 35</w:t>
        </w:r>
      </w:hyperlink>
      <w:r>
        <w:rPr>
          <w:rFonts w:ascii="Arial" w:hAnsi="Arial" w:cs="Arial"/>
          <w:sz w:val="20"/>
          <w:szCs w:val="20"/>
        </w:rPr>
        <w:t xml:space="preserve"> настоящего Порядка, не имеющих установленной первой или второй группой здоровья, определены </w:t>
      </w:r>
      <w:hyperlink w:anchor="Par161" w:history="1">
        <w:r>
          <w:rPr>
            <w:rFonts w:ascii="Arial" w:hAnsi="Arial" w:cs="Arial"/>
            <w:color w:val="0000FF"/>
            <w:sz w:val="20"/>
            <w:szCs w:val="20"/>
          </w:rPr>
          <w:t>приложением N 1</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Основанием для допуска лиц, обучающихся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и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Медицинские организации, осуществляющие проведение медицинских осмотров лиц, занимающихся физической культурой и спортом на этапах спортивной подготовки в соответствии с </w:t>
      </w:r>
      <w:hyperlink w:anchor="Par161" w:history="1">
        <w:r>
          <w:rPr>
            <w:rFonts w:ascii="Arial" w:hAnsi="Arial" w:cs="Arial"/>
            <w:color w:val="0000FF"/>
            <w:sz w:val="20"/>
            <w:szCs w:val="20"/>
          </w:rPr>
          <w:t>приложением N 1</w:t>
        </w:r>
      </w:hyperlink>
      <w:r>
        <w:rPr>
          <w:rFonts w:ascii="Arial" w:hAnsi="Arial" w:cs="Arial"/>
          <w:sz w:val="20"/>
          <w:szCs w:val="20"/>
        </w:rPr>
        <w:t xml:space="preserve"> к настоящему Порядку, обязаны вести: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(учет) спортсменов, проходящих УМО в данной медицинской организации;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реестр (учет) выданных индивидуальных медицинских заключений о допуске к тренировочным мероприятиям и к участию в спортивных соревнованиях;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медицинских заключений о допуске спортивных команд к участию в спортивных соревнованиях: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Медицинское заключение о допуске к тренировочным мероприятиям и к участию в спортивных соревнованиях выдается по результатам прохождения УМО, определенного </w:t>
      </w:r>
      <w:hyperlink w:anchor="Par161" w:history="1">
        <w:r>
          <w:rPr>
            <w:rFonts w:ascii="Arial" w:hAnsi="Arial" w:cs="Arial"/>
            <w:color w:val="0000FF"/>
            <w:sz w:val="20"/>
            <w:szCs w:val="20"/>
          </w:rPr>
          <w:t>приложениями N 1</w:t>
        </w:r>
      </w:hyperlink>
      <w:r>
        <w:rPr>
          <w:rFonts w:ascii="Arial" w:hAnsi="Arial" w:cs="Arial"/>
          <w:sz w:val="20"/>
          <w:szCs w:val="20"/>
        </w:rPr>
        <w:t xml:space="preserve"> и </w:t>
      </w:r>
      <w:hyperlink w:anchor="Par1723" w:history="1">
        <w:r>
          <w:rPr>
            <w:rFonts w:ascii="Arial" w:hAnsi="Arial" w:cs="Arial"/>
            <w:color w:val="0000FF"/>
            <w:sz w:val="20"/>
            <w:szCs w:val="20"/>
          </w:rPr>
          <w:t>N 2</w:t>
        </w:r>
      </w:hyperlink>
      <w:r>
        <w:rPr>
          <w:rFonts w:ascii="Arial" w:hAnsi="Arial" w:cs="Arial"/>
          <w:sz w:val="20"/>
          <w:szCs w:val="20"/>
        </w:rPr>
        <w:t xml:space="preserve"> к настоящему Порядку,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Медицинское заключение о допуске к тренировочным мероприятиям и к участию в спортивных соревнованиях, полученное в соответствии с настоящим Порядком спортсменом спортивной сборной команды Российской Федерации по результатам прохождения УМО в соответствии с </w:t>
      </w:r>
      <w:hyperlink w:anchor="Par1723" w:history="1">
        <w:r>
          <w:rPr>
            <w:rFonts w:ascii="Arial" w:hAnsi="Arial" w:cs="Arial"/>
            <w:color w:val="0000FF"/>
            <w:sz w:val="20"/>
            <w:szCs w:val="20"/>
          </w:rPr>
          <w:t>приложением N 2</w:t>
        </w:r>
      </w:hyperlink>
      <w:r>
        <w:rPr>
          <w:rFonts w:ascii="Arial" w:hAnsi="Arial" w:cs="Arial"/>
          <w:sz w:val="20"/>
          <w:szCs w:val="20"/>
        </w:rPr>
        <w:t xml:space="preserve"> к настоящему Порядку в медицинской организации, подведомственной ФМБА России &lt;11&gt;, действует при участии указанного спортсмена в тренировочных мероприятиях и спортивных соревнованиях любого уровня на территории Российской Федерации на период его действия.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&lt;11&gt; </w:t>
      </w:r>
      <w:hyperlink r:id="rId22"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 (зарегистрирован Министерством юстиции Российской Федерации 9 июля 2018 г. регистрационный N 51571).</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46. Форма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испытаний (тестов) Всероссийского физкультурно-спортивного комплекса "Готов к труду и обороне" (ГТО)" приведена в </w:t>
      </w:r>
      <w:hyperlink w:anchor="Par6188" w:history="1">
        <w:r>
          <w:rPr>
            <w:rFonts w:ascii="Arial" w:hAnsi="Arial" w:cs="Arial"/>
            <w:color w:val="0000FF"/>
            <w:sz w:val="20"/>
            <w:szCs w:val="20"/>
          </w:rPr>
          <w:t>приложении N 2</w:t>
        </w:r>
      </w:hyperlink>
      <w:r>
        <w:rPr>
          <w:rFonts w:ascii="Arial" w:hAnsi="Arial" w:cs="Arial"/>
          <w:sz w:val="20"/>
          <w:szCs w:val="20"/>
        </w:rPr>
        <w:t xml:space="preserve"> к Приказу. Срок действия указанного заключения зависит от кратности проведения медицинских осмотров, но не может составлять более 1 года.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Форма медицинского заключения о допуске спортсменов спортивной команды к участию в спортивном мероприятии приведена в </w:t>
      </w:r>
      <w:hyperlink w:anchor="Par1803" w:history="1">
        <w:r>
          <w:rPr>
            <w:rFonts w:ascii="Arial" w:hAnsi="Arial" w:cs="Arial"/>
            <w:color w:val="0000FF"/>
            <w:sz w:val="20"/>
            <w:szCs w:val="20"/>
          </w:rPr>
          <w:t>приложении N 3</w:t>
        </w:r>
      </w:hyperlink>
      <w:r>
        <w:rPr>
          <w:rFonts w:ascii="Arial" w:hAnsi="Arial" w:cs="Arial"/>
          <w:sz w:val="20"/>
          <w:szCs w:val="20"/>
        </w:rPr>
        <w:t xml:space="preserve"> к Приказу.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48. Медицинские противопоказания к участию в физкультурных и спортивных мероприятиях (тренировочных мероприятиях и спортивных соревнованиях) определяются в соответствии с клиническими (методическими) рекомендациями, с учетом состояния здоровья лица, занимающегося физической культурой и спортом,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Контроль за допуск к участию в мероприятиях лиц без соответствующего медицинского заключения осуществляется организатором указанных мероприятий.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Медицинские организации, оказывающие медицинскую помощь лицам, занимающимся физической культурой и спортом (в том числе при подготовке и проведении физкультурных мероприятий и спортивных мероприятий, выполнении нормативов испытаний (тестов) комплекса ГТО), осуществляют свою деятельность в соответствии с </w:t>
      </w:r>
      <w:hyperlink w:anchor="Par4224" w:history="1">
        <w:r>
          <w:rPr>
            <w:rFonts w:ascii="Arial" w:hAnsi="Arial" w:cs="Arial"/>
            <w:color w:val="0000FF"/>
            <w:sz w:val="20"/>
            <w:szCs w:val="20"/>
          </w:rPr>
          <w:t>приложениями N 11</w:t>
        </w:r>
      </w:hyperlink>
      <w:r>
        <w:rPr>
          <w:rFonts w:ascii="Arial" w:hAnsi="Arial" w:cs="Arial"/>
          <w:sz w:val="20"/>
          <w:szCs w:val="20"/>
        </w:rPr>
        <w:t xml:space="preserve"> - </w:t>
      </w:r>
      <w:hyperlink w:anchor="Par6141" w:history="1">
        <w:r>
          <w:rPr>
            <w:rFonts w:ascii="Arial" w:hAnsi="Arial" w:cs="Arial"/>
            <w:color w:val="0000FF"/>
            <w:sz w:val="20"/>
            <w:szCs w:val="20"/>
          </w:rPr>
          <w:t>19</w:t>
        </w:r>
      </w:hyperlink>
      <w:r>
        <w:rPr>
          <w:rFonts w:ascii="Arial" w:hAnsi="Arial" w:cs="Arial"/>
          <w:sz w:val="20"/>
          <w:szCs w:val="20"/>
        </w:rPr>
        <w:t xml:space="preserve"> к настоящему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Организации здравоохранения по спортивной медицине вне зависимости от их организационно-правовой формы и формы собственности, органы управления здравоохранением субъектов Российской Федерации в рамках предоставления отраслевой статистической отчетности в целях обеспечения единообразия информации для оценки деятельности представляют в установленном порядке отчеты об оказании медицинской помощи (вне зависимости от источника ее финансирования) лицам, занимающимся физической культурой и спортом, оказании медицинской помощи при проведении физкультурных мероприятий, спортивных мероприятий, выполнении нормативов испытаний (тестов) комплекса ГТО.</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bookmarkStart w:id="4" w:name="Par161"/>
      <w:bookmarkEnd w:id="4"/>
      <w:r>
        <w:rPr>
          <w:rFonts w:ascii="Arial" w:hAnsi="Arial" w:cs="Arial"/>
          <w:sz w:val="20"/>
          <w:szCs w:val="20"/>
        </w:rPr>
        <w:t>Приложение N 1</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Программы медицинских осмотров лиц,</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занимающихся физической культурой и спортом</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sectPr w:rsidR="0094718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1587"/>
        <w:gridCol w:w="2777"/>
        <w:gridCol w:w="5442"/>
        <w:gridCol w:w="4138"/>
      </w:tblGrid>
      <w:tr w:rsidR="00947184">
        <w:tc>
          <w:tcPr>
            <w:tcW w:w="192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контингента</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Кратность проведения</w:t>
            </w: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Врачи-специалисты</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Клинико-лабораторные и функционально-диагностические методы обследования</w:t>
            </w:r>
          </w:p>
        </w:tc>
        <w:tc>
          <w:tcPr>
            <w:tcW w:w="41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947184">
        <w:tc>
          <w:tcPr>
            <w:tcW w:w="15871" w:type="dxa"/>
            <w:gridSpan w:val="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Лица, занимающиеся физической культурой, массовым спортом, студенческим спортом, обучающиеся по дополнительным предпрофессиональным программам в области физической культуры и спорта (базовый уровень) в образовательных организациях дополнительного образования, спортом на спортивно-оздоровительном этапе и этапе начальной подготовки, лица, желающие заняться физической культурой и спортом в организациях и (или) выполнить нормативы испытаний (тестов) комплекса ГТО, в том числе инвалиды и лица с ограниченными возможностями здоровья (медицинский осмотр)</w:t>
            </w:r>
          </w:p>
        </w:tc>
      </w:tr>
      <w:tr w:rsidR="00947184">
        <w:tc>
          <w:tcPr>
            <w:tcW w:w="1927"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Лица, занимающиеся физической культурой, массовыми видами спорта, спортом на спортивно-оздоровительном этапе и этапе начальной подготовки, выполняющие нормативы испытаний (тестов) комплекса ГТО</w:t>
            </w:r>
          </w:p>
        </w:tc>
        <w:tc>
          <w:tcPr>
            <w:tcW w:w="1587"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раз в 12 месяцев</w:t>
            </w: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 или терапевт (по возрасту) в случае установления I или II группы здоровья.</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группы здоровья по результатам профилактического медицинского осмотра или диспансеризации, объем которых установлен приказами Минздрава России.</w:t>
            </w:r>
          </w:p>
        </w:tc>
        <w:tc>
          <w:tcPr>
            <w:tcW w:w="413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 медицинским показаниям проводятся дополнительные консультации врачей-специалистов, функционально-диагностические и лабораторные исследования. Программа медицинского осмотра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947184">
        <w:tc>
          <w:tcPr>
            <w:tcW w:w="1927"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Дополнительно проводимые программы нагрузочного тестирования с целью выявления жизнеугрожающих состояний и имеющихся патологических изменений для допуска лиц с установленной первой или второй группой здоровья к некоторым видам спорта, программа которых включает повышенные нагрузки и соответствующие риски для здоровья (согласно </w:t>
            </w:r>
            <w:hyperlink w:anchor="Par310" w:history="1">
              <w:r>
                <w:rPr>
                  <w:rFonts w:ascii="Arial" w:hAnsi="Arial" w:cs="Arial"/>
                  <w:color w:val="0000FF"/>
                  <w:sz w:val="20"/>
                  <w:szCs w:val="20"/>
                </w:rPr>
                <w:t>раздела II</w:t>
              </w:r>
            </w:hyperlink>
            <w:r>
              <w:rPr>
                <w:rFonts w:ascii="Arial" w:hAnsi="Arial" w:cs="Arial"/>
                <w:sz w:val="20"/>
                <w:szCs w:val="20"/>
              </w:rPr>
              <w:t xml:space="preserve"> настоящего приложения, графы "тренировочный этап").</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допуска к занятиям</w:t>
            </w:r>
          </w:p>
        </w:tc>
        <w:tc>
          <w:tcPr>
            <w:tcW w:w="413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1927"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 (в случае установления III или IV группы здоровья)</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Антропометрия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Скрининг на наличие сердечно-сосудистых заболеваний, оценка наследственных факторов риска (опросники и протоколы).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Электрокардиография (далее - ЭКГ)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Эхокардиографическое исследование (далее - ЭхоКГ) по медицинским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Стресс-ЭхоКГ (под нагрузкой) по медицинским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Оценка реакции организма на физическую нагрузку с целью выявления жизнеугрожающих состояний и имеющихся патологических изменений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Определение допуска к занятиям</w:t>
            </w:r>
          </w:p>
        </w:tc>
        <w:tc>
          <w:tcPr>
            <w:tcW w:w="413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15871" w:type="dxa"/>
            <w:gridSpan w:val="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Лица, занимающиеся спортом на этапах спортивной подготовки, 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 в том числе инвалиды и лица с ограниченными возможностями здоровья (углубленное медицинское обследование)</w:t>
            </w:r>
          </w:p>
        </w:tc>
      </w:tr>
      <w:tr w:rsidR="00947184">
        <w:tc>
          <w:tcPr>
            <w:tcW w:w="192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Лица, занимающиеся спортом на тренировочном этапе (этапе спортивной специализации), лица, обучающиеся по дополнительным предпрофессиональным программам в области физической культуры и спорта (углубленный уровень) в образовательных организациях дополнительного образования</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раз в 12 месяцев</w:t>
            </w: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Педиатр/терапевт (по возрасту)</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Травматолог-ортопед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Хирург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Оториноларинголог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Кардиолог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Гинеколог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Уролог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Дерматовенеролог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Стоматолог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крови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Биохимический анализ крови: кортизол, тестостерон общий, аланинаминотрансферазу (АЛТ), 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мочи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Антропометрия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Скрининг на наличие сердечно-сосудистых заболеваний (опросники и протоколы).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 ЭхоКГ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Стресс-ЭхоКГ (под нагрузкой)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Холтеровское мониторирование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Спирография,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Флюорография или рентгенография легких (с 15 лет, не чаще 1 раза в год)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Ультразвуковое исследование (далее - УЗИ) органов брюшной полости, малого таза, щитовидной железы.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КТ/МРТ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Нарастающий дозированный нагрузочный тест (не менее субмаксимального) в соответствии с методическими рекомендациями, сообразно с видом спорта, характером и амплитудой выполняемой спортсменом работы, с целью:</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 выявления жизнеугрожающих состояний и имеющихся патологических изменений;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 оценки физической работоспособности</w:t>
            </w:r>
          </w:p>
        </w:tc>
        <w:tc>
          <w:tcPr>
            <w:tcW w:w="41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(в том числе у родственников)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947184">
        <w:tc>
          <w:tcPr>
            <w:tcW w:w="192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Лица, занимающиеся спортом на этапе совершенствования спортивного мастерства</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раз в 6 месяцев</w:t>
            </w: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Педиатр/терапевт (по возрасту)</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Травматолог-ортопед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Хирург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Оториноларинголог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Кардиолог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Гинеколог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Уролог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Дерматовенеролог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Стоматолог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психолог/психотерапевт</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крови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Биохимический анализ крови: кортизол, тестостерон общий, пролактин, трийодтиронин Т3 свободный, тироксин Т4 свободный, тиреотропный гормон (ТТГ);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аланинаминотрансферазу (АЛТ),</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аспартатаминотрансферазу (АСТ), щелочную фосфатазу, креатинфосфокиназу (КФК), лактатдегидрогеназа (ЛДГ),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крови на ВИЧ, вирусные гепатиты, сифилис</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мочи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Антропометрия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Скрининг на наличие сердечно-сосудистых заболеваний (опросники и протоколы)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 ЭхоКГ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Холтеровское мониторирование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Стресс-ЭхоКГ (под нагрузкой) по медицинским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Спирография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Рентгенография легких (с 15 лет, не чаще 1 раза в год)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КТ/МРТ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УЗИ органов брюшной полости, малого таза, щитовидной железы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 выявления жизнеугрожающих состояний и имеющихся патологических изменений;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 оценки физической работоспособности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Генетический анализ наследственных факторов риска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консультации врачей-специалистов (по показаниям)</w:t>
            </w:r>
          </w:p>
        </w:tc>
        <w:tc>
          <w:tcPr>
            <w:tcW w:w="41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r w:rsidR="00947184">
        <w:tc>
          <w:tcPr>
            <w:tcW w:w="192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Лица, занимающиеся спортом на этапе высшего спортивного мастерства</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раз в 6 месяцев</w:t>
            </w: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Педиатр/терапевт (по возрасту)</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Травматолог-ортопед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Хирург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Оториноларинголог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Кардиолог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Гинеколог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Дерматовенеролог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Стоматолог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психолог/психотерапевт</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крови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Биохимический анализ крови (включая, но не ограничиваясь: кортизол, тестостерон общий, пролактин, трийодтиронин Т3 свободный, тироксин Т4 свободный, тиреотропный гормон (ТТГ); аланинаминотрансферазу (АЛТ), аспартатаминотрансферазу (АСТ), щелочную фосфатазу, креатинфосфокиназу (КФК), сердечная креатинфосфокиназа (МВ-КФК), глюкозу,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Анализ крови на ВИЧ, вирусные гепатиты, сифилис</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мочи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Антропометрия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Скрининг на наличие сердечно-сосудистых заболеваний (опросники и протоколы)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 (в покое в 12 отведениях)</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ЭхоКГ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Холтеровское мониторирование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Стресс-ЭхоКГ (под нагрузкой)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Спирография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Рентгенография легких (с 15 лет, не чаще 1 раза в год)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КТ/МРТ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УЗИ органов брюшной полости, малого таза, щитовидной железы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 выявления жизнеугрожающих состояний и имеющихся патологических изменений;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 оценки физической работоспособности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Генетический анализ наследственных факторов риска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консультации врачей специалистов (по показаниям)</w:t>
            </w:r>
          </w:p>
        </w:tc>
        <w:tc>
          <w:tcPr>
            <w:tcW w:w="41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 медицинским показаниям проводятся дополнительные консультации врачей-специалистов, функционально-диагностические и лабораторные исследования.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Программа углубленного медицинского обследования для 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наличием хронических, рецидивирующих заболеваний и рядом других факторов риска, спецификой типа физической активности. У лиц с интеллектуальными нарушениями при наличии показаний могут проводиться дополнительные консультации врача-психиатра.</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310"/>
      <w:bookmarkEnd w:id="5"/>
      <w:r>
        <w:rPr>
          <w:rFonts w:ascii="Arial" w:eastAsiaTheme="minorHAnsi" w:hAnsi="Arial" w:cs="Arial"/>
          <w:b/>
          <w:bCs/>
          <w:color w:val="auto"/>
          <w:sz w:val="20"/>
          <w:szCs w:val="20"/>
        </w:rPr>
        <w:t>II. Программы нагрузочного тестирования,</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проводимого спортсменам в рамках УМО, а также дополнительно</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проводимого для допуска лиц с установленной первой или</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второй группой здоровья к некоторым видам спорта, программа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которых включает повышенные нагрузки и соответствующие риски</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здоровья</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020"/>
        <w:gridCol w:w="964"/>
        <w:gridCol w:w="907"/>
        <w:gridCol w:w="1587"/>
        <w:gridCol w:w="907"/>
        <w:gridCol w:w="850"/>
        <w:gridCol w:w="1474"/>
        <w:gridCol w:w="850"/>
        <w:gridCol w:w="964"/>
        <w:gridCol w:w="1531"/>
        <w:gridCol w:w="964"/>
        <w:gridCol w:w="1077"/>
        <w:gridCol w:w="1701"/>
        <w:gridCol w:w="1417"/>
        <w:gridCol w:w="1587"/>
      </w:tblGrid>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Нагрузочное тестирование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Эргометрия с газоанализом</w:t>
            </w:r>
          </w:p>
        </w:tc>
        <w:tc>
          <w:tcPr>
            <w:tcW w:w="3458"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PWC 170 под контролем ЭКГ</w:t>
            </w:r>
          </w:p>
        </w:tc>
        <w:tc>
          <w:tcPr>
            <w:tcW w:w="3231"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PWC 170</w:t>
            </w:r>
          </w:p>
        </w:tc>
        <w:tc>
          <w:tcPr>
            <w:tcW w:w="3345"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ЭКГ с нагрузкой</w:t>
            </w:r>
          </w:p>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(бег в течение 2-х минут на месте)</w:t>
            </w:r>
          </w:p>
        </w:tc>
        <w:tc>
          <w:tcPr>
            <w:tcW w:w="3742"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ЭКГ с нагрузкой</w:t>
            </w:r>
          </w:p>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приседаний в течение 30 сек)</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проба Летунова;</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Проба Руфье (30 приседаний за 45 сек.)</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спорта/Этапы подготовки</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высшего спортивного мастерства</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тренировочный этап</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совершенствования спортивного мастерства</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высшего спортивного мастерства</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тренировочный этап</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совершенствования спортивного мастерства</w:t>
            </w: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высшего спортивного мастерства</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тренировочный этап</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совершенствования спортивного мастерства</w:t>
            </w: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высшего спортивного мастерства</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тренировочный этап</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 высшего спортивного мастерства</w:t>
            </w:r>
          </w:p>
        </w:tc>
        <w:tc>
          <w:tcPr>
            <w:tcW w:w="3004"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спортивно-оздоровительный этап для лиц со 2 и 3</w:t>
            </w:r>
          </w:p>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группой здоровья, начальный этап спортивной подготовки</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Айкидо</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Айсшток</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Акробатический рок-н-ролл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Армрестлинг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Бадминтон</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Баскетбол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Бейсбол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Биатлон</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Бобслей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Бокс</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Борьба на поясах</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Велосипедный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Водное поло</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Воднолыжный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Волейбол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Гандбол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Гольф</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Горнолыжный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Гребля на байдарках и каноэ</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Гребной слалом</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Гребной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Джиу-джитсу</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Дзюдо</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Каратэ</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Кендо</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Керлинг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Кикбоксинг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Киокусинкай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Конькобежный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Легкая атлетика (бег, прыжки)</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Легкая атлетика (метание)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Лыжное двоеборье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Лыжные гонки</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Настольный теннис</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Парашютный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Парусный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Пауэрлифтинг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Плавание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Подводный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в воду</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на батуте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на лыжах с трамплина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Пулевая стрельба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Регби</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Роллер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Сават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Самбо</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Санный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Серфинг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Синхронное плавание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Скалолазание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Скейтбординг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Смешанное боевое единоборство (ММА)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Сноуборд</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пятиборье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Софтбол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глухих</w:t>
            </w:r>
          </w:p>
        </w:tc>
        <w:tc>
          <w:tcPr>
            <w:tcW w:w="17800" w:type="dxa"/>
            <w:gridSpan w:val="1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соответственно виду спорта</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лиц с интеллектуальными нарушениями</w:t>
            </w:r>
          </w:p>
        </w:tc>
        <w:tc>
          <w:tcPr>
            <w:tcW w:w="17800" w:type="dxa"/>
            <w:gridSpan w:val="1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соответственно виду спорта, при возможности выполнения пробы</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лиц с поражением ОДА</w:t>
            </w:r>
          </w:p>
        </w:tc>
        <w:tc>
          <w:tcPr>
            <w:tcW w:w="17800" w:type="dxa"/>
            <w:gridSpan w:val="1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соответственно виду спорта, при возможности выполнения пробы</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слепых</w:t>
            </w:r>
          </w:p>
        </w:tc>
        <w:tc>
          <w:tcPr>
            <w:tcW w:w="17800" w:type="dxa"/>
            <w:gridSpan w:val="1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соответственно виду спорта</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акробатика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аэробика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борьба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гимнастика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Спортивное ориентирование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Спортивный туризм</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Стендовая стрельба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Стрельба из лука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Сумо</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Тайский бокс</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Танцевальный спорт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Теннис</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Триатлон</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 ИТФ",</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 ГТФ",</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 МФТ"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Тяжелая атлетика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Универсальный бой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Ушу</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Фехтование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Фигурное катание на коньках</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Фитнес-аэробика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Фристайл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Футбол</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Футбол лиц с заболеванием ЦП</w:t>
            </w:r>
          </w:p>
        </w:tc>
        <w:tc>
          <w:tcPr>
            <w:tcW w:w="17800" w:type="dxa"/>
            <w:gridSpan w:val="1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соответственно виду спорта, при возможности выполнения пробы</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Хоккей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Хоккей на траве</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Хоккей с мячом</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более 50 кг</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Художественная гимнастика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r w:rsidR="00947184">
        <w:tc>
          <w:tcPr>
            <w:tcW w:w="21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Эстетическая гимнастика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дети до 15 лет с весом менее 50 кг</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1723"/>
      <w:bookmarkEnd w:id="6"/>
      <w:r>
        <w:rPr>
          <w:rFonts w:ascii="Arial" w:eastAsiaTheme="minorHAnsi" w:hAnsi="Arial" w:cs="Arial"/>
          <w:b/>
          <w:bCs/>
          <w:color w:val="auto"/>
          <w:sz w:val="20"/>
          <w:szCs w:val="20"/>
        </w:rPr>
        <w:t>ПРОГРАММА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УГЛУБЛЕННЫХ МЕДИЦИНСКИХ ОБСЛЕДОВАНИЙ СПОРТСМЕНОВ</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СПОРТИВНЫХ СБОРНЫХ КОМАНД РОССИЙСКОЙ ФЕДЕРАЦИИ</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1587"/>
        <w:gridCol w:w="2777"/>
        <w:gridCol w:w="5442"/>
        <w:gridCol w:w="4138"/>
      </w:tblGrid>
      <w:tr w:rsidR="00947184">
        <w:tc>
          <w:tcPr>
            <w:tcW w:w="192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контингента</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Кратность проведения</w:t>
            </w: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Врачи-специалисты</w:t>
            </w:r>
          </w:p>
        </w:tc>
        <w:tc>
          <w:tcPr>
            <w:tcW w:w="544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Клинико-лабораторные и функционально-диагностические методы обследования</w:t>
            </w:r>
          </w:p>
        </w:tc>
        <w:tc>
          <w:tcPr>
            <w:tcW w:w="41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947184">
        <w:tc>
          <w:tcPr>
            <w:tcW w:w="1927" w:type="dxa"/>
            <w:tcBorders>
              <w:top w:val="single" w:sz="4" w:space="0" w:color="auto"/>
              <w:left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Спортсмены спортивных сборных команд Российской Федерации</w:t>
            </w:r>
          </w:p>
        </w:tc>
        <w:tc>
          <w:tcPr>
            <w:tcW w:w="1587" w:type="dxa"/>
            <w:tcBorders>
              <w:top w:val="single" w:sz="4" w:space="0" w:color="auto"/>
              <w:left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раз в 6 месяцев</w:t>
            </w:r>
          </w:p>
        </w:tc>
        <w:tc>
          <w:tcPr>
            <w:tcW w:w="2777" w:type="dxa"/>
            <w:tcBorders>
              <w:top w:val="single" w:sz="4" w:space="0" w:color="auto"/>
              <w:left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Педиатр/терапевт (по возрасту)</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Травматолог-ортопед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Хирург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Невролог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Оториноларинголог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Кардиолог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Гинеколог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Дерматовенеролог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Стоматолог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психолог/психотерапевт</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5442" w:type="dxa"/>
            <w:tcBorders>
              <w:top w:val="single" w:sz="4" w:space="0" w:color="auto"/>
              <w:left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крови (на автоматическом анализаторе) с микроскопией мазков, подсчетом тромбоцитов и ретикулоцитов и определением скорости оседания эритроцитов (СОЭ)</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Биохимический анализ крови: IgM, IgA, IgG, IgE, соматотропный гормон (СТГ), пролактин, тиреотропный гормон (ТТГ), кортизол, тестостерон общий; свободный тестостерон; дигидротестостерон; тироксин свободный, антитела к тиреоидной пероксидазе (АТ-ТПО), глюкоза, маркер резорбции костной ткани (Cross Laps); кальций; магний; фосфор; натрий; калий; хлориды; железо; щелочная фосфатаза;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аланинаминотрансфераза (АЛТ);</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аспартатаминотрансфераза (АСТ); билирубин общий, билирубин прямой, мочевина, мочевая кислота, креатинин; общий белок; альбумин; миоглобин; лактат; липаза; гамма-глутамил-трансфераза (ГГТ); креатинфосфокиназа (КФК), сердечная креатинфосфокиназа (МВ-КФК) количественный анализ; кислая фосфатаза; лактатдегидрогеназа (ЛДГ); холестерин; фракция холестерина ВП; фракция холестерина НП; фракция холестерина ОНП; триглицериды; антитела к ВИЧ 1/2; антитела к хламидии трахоматис IgA; антитела к хламидии трахоматис IgG; анти-HCV с подтверждающим тестом и следующими дополнительными тестами при позитивном результате на анти-HCV: РНК HCV, генотип HCV; антитела к возбудителю сифилис (суммарные антитела); HbsAg - антиген с подтверждающим тестом и следующими дополнительными тестами при позитивном результате на HBs: Hbe, анти-Hbe, анти-HBs, анти-Hbcor-IgM, ДНК HBV</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ДНК хламидии трахоматис (биологический материал - эпителиальный соскоб уретры/цервикального канала)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ДНК возбудителя гонореи (биологический материал - эпителиальный соскоб уретры/цервикального канала)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ДНК возбудителя трихомониаза (биологический материал - эпителиальный соскоб уретры/цервикального канала)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крови, резус-фактор (однократно при включении в состав спортивной сборной команды Российской Федерации)</w:t>
            </w:r>
          </w:p>
        </w:tc>
        <w:tc>
          <w:tcPr>
            <w:tcW w:w="4138" w:type="dxa"/>
            <w:tcBorders>
              <w:top w:val="single" w:sz="4" w:space="0" w:color="auto"/>
              <w:left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 медицинским показаниям и (или) в соответствии с утвержденными правилами по виду спорта или регламентами общероссийской спортивной федерации, международной спортивной федерации проводятся дополнительные консультации врачей-специалистов, функционально-диагностические и лабораторные исследования. Программа углубленного медицинского обследования для спортсменов-инвалидов и лиц с ограниченными возможностями здоровья может изменяться в зависимости от вида нарушения здоровья в части проведения функциональной диагностики, нагрузочных проб и специфики обследований у врачей-специалистов. Выбор и содержание методов обследования определяются индивидуальными особенностями организма спортсмена-инвалида, наличием хронических, рецидивирующих заболеваний (в том числе у родственников) и рядом других факторов риска, спецификой вида спорта (спортивной дисциплины), этапами спортивной подготовки. У спортсменов спортивных сборных команд Российской Федерации в видах спорта лиц с интеллектуальными нарушениями в рамках проведения УМО консультация психолога не проводится, психологическое тестирование не применяется. При наличии показаний могут проводиться дополнительные консультации врача-психиатра.</w:t>
            </w:r>
          </w:p>
        </w:tc>
      </w:tr>
      <w:tr w:rsidR="00947184">
        <w:tc>
          <w:tcPr>
            <w:tcW w:w="1927" w:type="dxa"/>
            <w:tcBorders>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777" w:type="dxa"/>
            <w:tcBorders>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5442" w:type="dxa"/>
            <w:tcBorders>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Клинический анализ мочи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Антропометрия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Скрининг на наличие сердечно-сосудистых заболеваний (опросники и протоколы)</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 (в покое в 12 отведениях)</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ЭхоКГ</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Холтеровское мониторирование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Стресс-ЭхоКГ (под нагрузкой)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Суточное мониторирование артериального давления (по медицинским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спирография с исследованием объемных и скоростных параметров внешнего дыхания (в том числе с использованием функциональных проб и диагностических фармакологических тестов по показаниям) Рентгенография легких (с 15 лет, не чаще 1 раза в год)</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МРТ головного мозга у лиц, занимающихся видом спорта "бокс" в соответствии с правилами вида спорта "бокс"</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МРТ головного мозга у лиц, занимающихся контактными видами спорта (после перенесенных травм головного мозга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МРТ сердца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УЗИ внутренних органов (печень, желчевыводящие пути, почки, поджелудочная железа, селезенка, предстательная железа, органы малого таза и молочные железы у женщин, щитовидная железа)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Нагрузочное тестирование с использованием эргометрии с субмаксимальной или максимальной (до отказа от работы) нагрузками с проведением ЭКГ, газоанализа в соответствии с методическими рекомендациями, сообразно с видом спорта, характером и амплитудой выполняемой спортсменом работы, с целью:</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 выявления жизнеугрожающих состояний и имеющихся патологических изменений;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 оценки физической работоспособности;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 определения индивидуальных зон интенсивности тренировочной нагрузки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Исследование психоэмоционального статуса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наследственных факторов риска с помощью опросников (однократно при включении в состав спортивной сборной команды Российской Федерации, далее по показаниям)</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Генетический анализ наследственных факторов риска (однократно при включении в состав спортивной сборной команды Российской Федерации, далее по показаниям)</w:t>
            </w:r>
          </w:p>
        </w:tc>
        <w:tc>
          <w:tcPr>
            <w:tcW w:w="4138" w:type="dxa"/>
            <w:tcBorders>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sectPr w:rsidR="00947184">
          <w:pgSz w:w="16838" w:h="11906" w:orient="landscape"/>
          <w:pgMar w:top="1133" w:right="1440" w:bottom="566" w:left="1440" w:header="0" w:footer="0" w:gutter="0"/>
          <w:cols w:space="720"/>
          <w:noEndnote/>
        </w:sect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 w:name="Par1803"/>
      <w:bookmarkEnd w:id="7"/>
      <w:r>
        <w:rPr>
          <w:rFonts w:ascii="Arial" w:eastAsiaTheme="minorHAnsi" w:hAnsi="Arial" w:cs="Arial"/>
          <w:b/>
          <w:bCs/>
          <w:color w:val="auto"/>
          <w:sz w:val="20"/>
          <w:szCs w:val="20"/>
        </w:rPr>
        <w:t>ПОРЯДОК</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ОСМОТРА ЛИЦ, ЖЕЛАЮЩИХ ПРОЙТИ СПОРТИВНУЮ</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ПОДГОТОВКУ, ЗАНИМАТЬСЯ ФИЗИЧЕСКОЙ КУЛЬТУРОЙ И СПОРТОМ</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ОРГАНИЗАЦИЯХ, ОСУЩЕСТВЛЯЮЩИХ СПОРТИВНУЮ ПОДГОТОВКУ, ИНЫХ</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ОРГАНИЗАЦИЯХ ДЛЯ ЗАНЯТИЙ ФИЗИЧЕСКОЙ КУЛЬТУРОЙ И СПОРТОМ,</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(ИЛИ) ВЫПОЛНИТЬ НОРМАТИВЫ ИСПЫТАНИЙ (ТЕСТОВ) КОМПЛЕКСА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ГТО, В ТОМ ЧИСЛЕ ИНВАЛИДОВ И ЛИЦ С ОГРАНИЧЕННЫМИ</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ВОЗМОЖНОСТЯМИ ЗДОРОВЬЯ</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регулирует вопросы организации медицинского осмотра лиц, 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в том числе инвалидов и лиц с ограниченными возможностями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Целью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является определение состояния здоровья, группы здоровья для допуска к указанным мероприятиям.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Задачами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являются: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уровня физического развития;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уровня физической активности;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пограничных состояний как факторов риска возникновения патологии (в том числе угрозы жизни) при занятиях физической культурой 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медицинских рекомендаций по планированию занятий физической культурой и спортом с учетом выявленных изменений в состоянии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Медицинский осмотр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комплекса ГТО, проводится по программам медицинских осмотров лиц, занимающихся физической культурой и массовым спортом, углубленного медицинского обследования (УМО) лиц, занимающихся спортом на различных этапах спортивной подготовки, в сроки согласно </w:t>
      </w:r>
      <w:hyperlink w:anchor="Par161" w:history="1">
        <w:r>
          <w:rPr>
            <w:rFonts w:ascii="Arial" w:hAnsi="Arial" w:cs="Arial"/>
            <w:color w:val="0000FF"/>
            <w:sz w:val="20"/>
            <w:szCs w:val="20"/>
          </w:rPr>
          <w:t>приложениям N 1</w:t>
        </w:r>
      </w:hyperlink>
      <w:r>
        <w:rPr>
          <w:rFonts w:ascii="Arial" w:hAnsi="Arial" w:cs="Arial"/>
          <w:sz w:val="20"/>
          <w:szCs w:val="20"/>
        </w:rPr>
        <w:t xml:space="preserve"> и </w:t>
      </w:r>
      <w:hyperlink w:anchor="Par1723" w:history="1">
        <w:r>
          <w:rPr>
            <w:rFonts w:ascii="Arial" w:hAnsi="Arial" w:cs="Arial"/>
            <w:color w:val="0000FF"/>
            <w:sz w:val="20"/>
            <w:szCs w:val="20"/>
          </w:rPr>
          <w:t>N 2</w:t>
        </w:r>
      </w:hyperlink>
      <w:r>
        <w:rPr>
          <w:rFonts w:ascii="Arial" w:hAnsi="Arial" w:cs="Arial"/>
          <w:sz w:val="20"/>
          <w:szCs w:val="20"/>
        </w:rP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утвержденному настоящим приказом, в соответствии с этапом спортивной подготовки, на которое зачисляется лицо в организацию.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Допускается изменение программы медицинских осмотров и углубленных медицинских обследований для инвалидов и лиц с ограниченными возможностями здоровья, желающих пройти спортивную подготовку, желающих заниматься спортом в организациях, осуществляющих спортивную подготовку, иных организациях для занятий спортом, в части количества, видов функциональных исследований, нагрузочных проб в зависимости от вида нарушения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Медицинский осмотр лица, желающего заниматься физической культурой в организациях и (или) выполнить нормативы испытаний (тестов) комплекса ГТО, проводится на основании результатов диспансеризации или профилактического медицинского осмотра &lt;1&gt;. В рамках медицинского осмотра лица, желающего заниматься физической культурой в организациях, дополнительно проводятся: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23"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(зарегистрирован Министерством юстиции Российской Федерации 29 декабря 2009 г., регистрационный N 15878);</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24"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25"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26"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 (зарегистрирован Министерством юстиции Российской Федерации 18 августа 2017 г., регистрационный N 47855) с изменениями, внесенными приказом Министерства здравоохранения Российской Федерации от 13 июня 2020 г. N 396н (зарегистрирован Министерством юстиции Российской Федерации 3 октября 2019 г., регистрационный N 56120);</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hyperlink r:id="rId27"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Министерства здравоохранения Российской Федерации от 2 сентября 2019 г. N 716н (зарегистрирован Министерством юстиции Российской Федерации 16 октября 2019 г., регистрационный N 56254).</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антропометрия;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типа телосложения;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уровня физического развития;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электрокардиографии;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функциональных (нагрузочных) проб.</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результатам проведенного медицинского осмотра лица, желающего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определяется группа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медицинского осмотра лица, желающего выполнить нормативы испытаний (тестов) комплекса ГТО, лицам, которым по результатам диспансеризации или профилактического медицинского осмотра установлена I или II группа здоровья, либо основная медицинская группа для занятий физической культурой), врачом-терапевтом (врачом общей практики (семейным врачом) врачом-педиатром) оформляется соответствующее медицинское заключение с указанием группы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которым по результатам диспансеризации или профилактического медицинского осмотра установлена III группа здоровья или подготовительная медицинская группа для занятий физической культурой, для решения вопроса о допуске к выполнению нормативов испытаний (тестов) комплекса ГТО должны пройти дополнительные обследования согласно настоящего Порядка и консультацию врача по спортивной медицине, который по результатам обследований решает вопрос о допуске указанного лица.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которым по результатам диспансеризации или профилактического медицинского осмотра установлена IV группа здоровья, несовершеннолетние со специальной медицинской группой здоровья для занятий физической культурой к выполнению нормативов испытаний (тестов) комплекса ГТО не допускаются.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решения вопроса о допуске к прохождению спортивной подготовки, занятиям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к выполнению нормативов испытаний (тестов) комплекса ГТО инвалиды и лица с ограниченными возможностями здоровья &lt;2&gt; направляются к врачу по спортивной медицине. Медицинское заключение о допуске инвалидов и лиц с ограниченными возможностями оформляется на основании наличия у лица установленной группы инвалидности/ограничения здоровья и в соответствии с методическими (клиническими) рекомендациями, с учетом состояния здоровья указанного лица, стадии, степени выраженности и индивидуальных особенностей течения заболевания (состояния), а также выполняемой группы и ступени комплекса ГТО соответственно возраста.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28" w:history="1">
        <w:r>
          <w:rPr>
            <w:rFonts w:ascii="Arial" w:hAnsi="Arial" w:cs="Arial"/>
            <w:color w:val="0000FF"/>
            <w:sz w:val="20"/>
            <w:szCs w:val="20"/>
          </w:rPr>
          <w:t>Приказ</w:t>
        </w:r>
      </w:hyperlink>
      <w:r>
        <w:rPr>
          <w:rFonts w:ascii="Arial" w:hAnsi="Arial" w:cs="Arial"/>
          <w:sz w:val="20"/>
          <w:szCs w:val="20"/>
        </w:rPr>
        <w:t xml:space="preserve"> Министерства спорта Российской Федерации от 12 февраля 2019 г. N 90 "Об утверждении государственных требований Всероссийского физкультурно-спортивного комплекса "Готов к труду и обороне" (ГТО)" (зарегистрирован Министерством юстиции Российской Федерации 11 марта 2019 г., регистрационный N 54013).</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занятиям физической культурой и спортом в организациях, к выполнению нормативов испытаний (тестов) комплекса ГТО, проводятся дополнительные осмотры врачей-специалистов, лабораторные, функциональные и иные методы исследования.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Медицинские противопоказания к прохождению спортивной подготовки, занятиям физической культурой и спортом в организациях, к выполнению нормативов испытаний (тестов) комплекса ГТО определяются в соответствии с методическими (клиническими) рекомендациями, с учетом состояния здоровья лица, стадии, степени выраженности и индивидуальных особенностей течения заболевания (состояния), а также вида физической активности, предполагаемой нагрузки, вида спорта и спортивной дисциплины с учетом возрастных особенностей и пола лица.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результатам медицинского осмотра оформляется медицинское заключение с указанием группы здоровья, либо о допуске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(тестов) комплекса ГТО.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медицинского осмотра вносятся в медицинскую документацию.</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8" w:name="Par1871"/>
      <w:bookmarkEnd w:id="8"/>
      <w:r>
        <w:rPr>
          <w:rFonts w:ascii="Arial" w:eastAsiaTheme="minorHAnsi" w:hAnsi="Arial" w:cs="Arial"/>
          <w:b/>
          <w:bCs/>
          <w:color w:val="auto"/>
          <w:sz w:val="20"/>
          <w:szCs w:val="20"/>
        </w:rPr>
        <w:t>РЕКОМЕНДУЕМЫЕ ШТАТНЫЕ НОРМАТИВЫ</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БРИГАДЫ, КОЛИЧЕСТВА ВЫЕЗДНЫХ БРИГАД СКОРОЙ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МЕДИЦИНСКИХ РАБОТНИКОВ ПРИ ПРОВЕДЕНИИ</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ФИЗКУЛЬТУРНЫХ МЕРОПРИЯТИЙ И СПОРТИВНЫХ СОРЕВНОВАНИЙ,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ПО ОЦЕНКЕ ВЫПОЛНЕНИЯ НОРМАТИВОВ ИСПЫТАНИЙ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(ТЕСТОВ) КОМПЛЕКСА ГТО</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sectPr w:rsidR="0094718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3798"/>
        <w:gridCol w:w="2777"/>
        <w:gridCol w:w="2324"/>
        <w:gridCol w:w="1870"/>
        <w:gridCol w:w="1247"/>
        <w:gridCol w:w="1190"/>
        <w:gridCol w:w="907"/>
        <w:gridCol w:w="1133"/>
      </w:tblGrid>
      <w:tr w:rsidR="00947184">
        <w:tc>
          <w:tcPr>
            <w:tcW w:w="623"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79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спорта/мероприятие</w:t>
            </w:r>
          </w:p>
        </w:tc>
        <w:tc>
          <w:tcPr>
            <w:tcW w:w="8218"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Необходимость в бригадах скорой медицинской помощи (далее - СМП) </w:t>
            </w:r>
            <w:hyperlink w:anchor="Par3169" w:history="1">
              <w:r>
                <w:rPr>
                  <w:rFonts w:ascii="Arial" w:hAnsi="Arial" w:cs="Arial"/>
                  <w:color w:val="0000FF"/>
                  <w:sz w:val="20"/>
                  <w:szCs w:val="20"/>
                </w:rPr>
                <w:t>&lt;*&gt;</w:t>
              </w:r>
            </w:hyperlink>
          </w:p>
        </w:tc>
        <w:tc>
          <w:tcPr>
            <w:tcW w:w="3230"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Необходимость в медицинских бригадах/работниках </w:t>
            </w:r>
            <w:hyperlink w:anchor="Par3169" w:history="1">
              <w:r>
                <w:rPr>
                  <w:rFonts w:ascii="Arial" w:hAnsi="Arial" w:cs="Arial"/>
                  <w:color w:val="0000FF"/>
                  <w:sz w:val="20"/>
                  <w:szCs w:val="20"/>
                </w:rPr>
                <w:t>&lt;*&gt;</w:t>
              </w:r>
            </w:hyperlink>
          </w:p>
        </w:tc>
      </w:tr>
      <w:tr w:rsidR="00947184">
        <w:tc>
          <w:tcPr>
            <w:tcW w:w="623"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379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Специализированная анестезиологии-реанимации (с использованием автомобиля СМП класса "C")</w:t>
            </w:r>
          </w:p>
        </w:tc>
        <w:tc>
          <w:tcPr>
            <w:tcW w:w="23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Общепрофильная врачебная (с использованием автомобиля СМП класса "B")</w:t>
            </w:r>
          </w:p>
        </w:tc>
        <w:tc>
          <w:tcPr>
            <w:tcW w:w="187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Общепрофильная фельдшерская (с использованием автомобиля СМП класса "A" или "B")</w:t>
            </w:r>
          </w:p>
        </w:tc>
        <w:tc>
          <w:tcPr>
            <w:tcW w:w="124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Медицинский вертолет</w:t>
            </w:r>
          </w:p>
        </w:tc>
        <w:tc>
          <w:tcPr>
            <w:tcW w:w="119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Врач по спортивной медицине</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Фельдшер</w:t>
            </w:r>
          </w:p>
        </w:tc>
        <w:tc>
          <w:tcPr>
            <w:tcW w:w="113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Медицинская сестра</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Авиамодельный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Автомобильный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Автомодельный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Айкидо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Айсшток</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Акробатический рок-н-ролл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Альпинизм</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0"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Американский футбол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Армрестлинг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Бадминтон</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Баскетбол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Бейсбол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Биатлон</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Бильярдный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Бобслей</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Бодибилдинг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Бокс</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Борьба на поясах</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Боулинг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Велосипедный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Вертолетный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Водно-моторный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Водное поло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Воднолыжный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Воздухоплавательный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Волейбол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Восточное боевое единоборство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Всестилевое каратэ</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Гандбол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Гиревой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Гольф</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Горнолыжный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Городошный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Гребля на байдарках и каноэ</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Гребной слалом</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0"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Гребной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Дартс</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Джиу-джитсу</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Дзюдо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Ездовой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Капоэйра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Каратэ</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Кендо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Керлинг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Кикбоксинг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Кинологический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Киокусинкай</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Конькобежный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Корфбол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Корэш</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Лапта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Легкая атлетика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Лыжное двоеборье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Лыжные гонки</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Морское многоборье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Мотоциклетный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Настольный теннис</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Парашютный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Парусный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Пауэрлифтинг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Перетягивание каната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Петанк</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Плавание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Планерный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Подводный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Полиатлон</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Практическая стрельба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в воду</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на батуте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Прыжки на лыжах с трамплина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Пулевая стрельба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Пэйнтбол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Радиоспорт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Рафтинг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0"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Регби</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Регбол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Роллер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Рукопашный бой</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Рыболовный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Сават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Самбо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Самолетный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Санный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Северное многоборье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Серфинг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Синхронное плавание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Скалолазание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0"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Сквош</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Скейтбординг</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Смешанное боевое единоборство (ММА)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Сноуборд</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пятиборье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Софтбол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сверхлегкой авиации</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Спортивно-прикладное собаководство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глухих</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лиц с интеллектуальными нарушениями</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лиц с поражением ОДА (опорно-двигательный аппарат)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 слепых</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акробатика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аэробика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борьба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Спортивная гимнастика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Спортивное ориентирование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Спортивный бридж</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Спортивный туризм</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Стендовая стрельба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Стрельба из арбалета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Стрельба из лука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Судомодельный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Сумо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Тайский бокс</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Танцевальный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Теннис</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Триатлон</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 ИТФ</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 ГТФ</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Тхэквондо МФТ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Тяжелая атлетика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Универсальный бой</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Ушу</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Фехтование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Фигурное катание на коньках</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Фитнес-аэробика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Флорбол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Флаинг диск</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Фристайл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3" w:history="1">
              <w:r>
                <w:rPr>
                  <w:rFonts w:ascii="Arial" w:hAnsi="Arial" w:cs="Arial"/>
                  <w:color w:val="0000FF"/>
                  <w:sz w:val="20"/>
                  <w:szCs w:val="20"/>
                </w:rPr>
                <w:t>&lt;*****&gt;</w:t>
              </w:r>
            </w:hyperlink>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Футбол</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Футбол лиц с заболеванием ЦП (церебральный паралич)</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133.</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Хоккей</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134.</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Хоккей на траве</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135.</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Хоккей с мячом</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2" w:history="1">
              <w:r>
                <w:rPr>
                  <w:rFonts w:ascii="Arial" w:hAnsi="Arial" w:cs="Arial"/>
                  <w:color w:val="0000FF"/>
                  <w:sz w:val="20"/>
                  <w:szCs w:val="20"/>
                </w:rPr>
                <w:t>&lt;****&gt;</w:t>
              </w:r>
            </w:hyperlink>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136.</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Художественная гимнастика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137.</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Чир спорт</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138.</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Шахматы</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139.</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Шашки</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140.</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Эстетическая гимнастика</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141.</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Физкультурные мероприятия</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r>
      <w:tr w:rsidR="00947184">
        <w:tc>
          <w:tcPr>
            <w:tcW w:w="6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142.</w:t>
            </w:r>
          </w:p>
        </w:tc>
        <w:tc>
          <w:tcPr>
            <w:tcW w:w="379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оценке выполнения нормативов испытаний (тестов) комплекса ГТО</w:t>
            </w:r>
          </w:p>
        </w:tc>
        <w:tc>
          <w:tcPr>
            <w:tcW w:w="277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1" w:history="1">
              <w:r>
                <w:rPr>
                  <w:rFonts w:ascii="Arial" w:hAnsi="Arial" w:cs="Arial"/>
                  <w:color w:val="0000FF"/>
                  <w:sz w:val="20"/>
                  <w:szCs w:val="20"/>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hyperlink w:anchor="Par3174" w:history="1">
              <w:r>
                <w:rPr>
                  <w:rFonts w:ascii="Arial" w:hAnsi="Arial" w:cs="Arial"/>
                  <w:color w:val="0000FF"/>
                  <w:sz w:val="20"/>
                  <w:szCs w:val="20"/>
                </w:rPr>
                <w:t>&lt;******&gt;</w:t>
              </w:r>
            </w:hyperlink>
          </w:p>
        </w:tc>
      </w:tr>
    </w:tbl>
    <w:p w:rsidR="00947184" w:rsidRDefault="00947184" w:rsidP="00947184">
      <w:pPr>
        <w:autoSpaceDE w:val="0"/>
        <w:autoSpaceDN w:val="0"/>
        <w:adjustRightInd w:val="0"/>
        <w:spacing w:after="0" w:line="240" w:lineRule="auto"/>
        <w:jc w:val="both"/>
        <w:rPr>
          <w:rFonts w:ascii="Arial" w:hAnsi="Arial" w:cs="Arial"/>
          <w:sz w:val="20"/>
          <w:szCs w:val="20"/>
        </w:rPr>
        <w:sectPr w:rsidR="00947184">
          <w:pgSz w:w="16838" w:h="11906" w:orient="landscape"/>
          <w:pgMar w:top="1133" w:right="1440" w:bottom="566" w:left="1440" w:header="0" w:footer="0" w:gutter="0"/>
          <w:cols w:space="720"/>
          <w:noEndnote/>
        </w:sect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9" w:name="Par3169"/>
      <w:bookmarkEnd w:id="9"/>
      <w:r>
        <w:rPr>
          <w:rFonts w:ascii="Arial" w:hAnsi="Arial" w:cs="Arial"/>
          <w:sz w:val="20"/>
          <w:szCs w:val="20"/>
        </w:rPr>
        <w:t>&lt;*&gt; Состав и количество медицинских работников, бригад СМП, медицинских пунктов (для спортсменов, для зрителей) может изменяться в соответствии с количеством зрителей и участников мероприятий, условиями проведения мероприятий (места проведения, доступности и удаленности места проведения от ближайшей медицинской организации, прогнозируемым климатическим и погодным условиям), в соответствии с требованиями медицинских правил и регламентов спортивных организаций, в том числе международных.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0" w:name="Par3170"/>
      <w:bookmarkEnd w:id="10"/>
      <w:r>
        <w:rPr>
          <w:rFonts w:ascii="Arial" w:hAnsi="Arial" w:cs="Arial"/>
          <w:sz w:val="20"/>
          <w:szCs w:val="20"/>
        </w:rPr>
        <w:t>&lt;**&gt; Если позволяют условия места проведения мероприятий.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1" w:name="Par3171"/>
      <w:bookmarkEnd w:id="11"/>
      <w:r>
        <w:rPr>
          <w:rFonts w:ascii="Arial" w:hAnsi="Arial" w:cs="Arial"/>
          <w:sz w:val="20"/>
          <w:szCs w:val="20"/>
        </w:rPr>
        <w:t>&lt;***&gt; в зависимости от программы мероприятия, вида спорта, спортивной дисциплины.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2" w:name="Par3172"/>
      <w:bookmarkEnd w:id="12"/>
      <w:r>
        <w:rPr>
          <w:rFonts w:ascii="Arial" w:hAnsi="Arial" w:cs="Arial"/>
          <w:sz w:val="20"/>
          <w:szCs w:val="20"/>
        </w:rPr>
        <w:t>&lt;****&gt; Для видов спорта инвалидов, адаптивного спорта и физкультуры, спорта лиц с ограниченными возможностями здоровья - в зависимости от программы мероприятия, вида спорта, спортивной дисциплины по аналогии с видами спорта/дисциплинами.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3" w:name="Par3173"/>
      <w:bookmarkEnd w:id="13"/>
      <w:r>
        <w:rPr>
          <w:rFonts w:ascii="Arial" w:hAnsi="Arial" w:cs="Arial"/>
          <w:sz w:val="20"/>
          <w:szCs w:val="20"/>
        </w:rPr>
        <w:t>&lt;*****&gt; В случае госпитализации более 1 часа в соответствии с требованиями медицинских правил (регламентов) спортивной организации.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4" w:name="Par3174"/>
      <w:bookmarkEnd w:id="14"/>
      <w:r>
        <w:rPr>
          <w:rFonts w:ascii="Arial" w:hAnsi="Arial" w:cs="Arial"/>
          <w:sz w:val="20"/>
          <w:szCs w:val="20"/>
        </w:rPr>
        <w:t>&lt;******&gt; Мероприятие с численностью участников &gt; 300 человек.</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3198"/>
      <w:bookmarkEnd w:id="15"/>
      <w:r>
        <w:rPr>
          <w:rFonts w:ascii="Arial" w:eastAsiaTheme="minorHAnsi" w:hAnsi="Arial" w:cs="Arial"/>
          <w:b/>
          <w:bCs/>
          <w:color w:val="auto"/>
          <w:sz w:val="20"/>
          <w:szCs w:val="20"/>
        </w:rPr>
        <w:t>ПОЛОЖЕНИЕ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ДЕЯТЕЛЬНОСТИ ОТВЕТСТВЕННОГО МЕДИЦИНСКОГО</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РАБОТНИКА (ГЛАВНОГО ВРАЧА) МЕРОПРИЯТИЙ ПРИ ПРОВЕДЕНИИ</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ФИЗКУЛЬТУРНЫХ МЕРОПРИЯТИЙ И СПОРТИВНЫХ СОРЕВНОВАНИЙ,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ПО ОЦЕНКЕ ВЫПОЛНЕНИЯ НОРМАТИВОВ ИСПЫТАНИЙ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(ТЕСТОВ) КОМПЛЕКСА ГТО</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регулирует вопросы осуществления деятельности ответственного медицинского работника (главного врача) мероприятий при проведении физкультурных мероприятий и спортивных соревнований, мероприятий по оценке выполнения нормативов испытаний (тестов) комплекса ГТО.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Ответственный медицинский работник (главный врач) мероприятий подчиняется главному судье соревнований (мероприятий)/руководителю организатора мероприятий.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 начала проведения мероприятия ответственным медицинским работником (главным врачом) предоставляется информация главному судье мероприятия (организаторам мероприятия), представителям команд о возникновении условий, препятствующих проведению мероприятия (невозможность организовать медицинскую эвакуацию, невозможность оказания медицинской помощи в медицинском пункте (кабинете) объекта спорта) и рекомендации об отмене или переносе мероприятия.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Ответственный медицинский работник (главный врач) мероприятий входит в состав вспомогательного персонала, формируемого организационным комитетом мероприятий. Решения ответственного медицинского работника (главного врача) мероприятий, касающиеся его компетенции, являются для судейской коллегии обязательными.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Ответственный медицинский работник (главный врач) мероприятий осуществляет следующие функции: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организацию оказания медицинской помощи при проведении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количество медицинских работников, график их работы на спортивных объектах во время проведения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согласует с главным судьей мероприятий необходимое число, состав и план размещения медицинских работников, порядок их работы в соответствии с требованиями правил вида спорта и/или положения (регламента) проведения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 перечень медицинских организаций, участвующих в оказании медицинской помощи при проведении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участвует в работе комиссии по допуску участников физкультурных мероприятий и спортивных соревнований и предоставляет информацию главному судье мероприятия (организаторам мероприятия) о результатах проверки и наличии у участников медицинских заключений о допуске к участию в мероприятии;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руководство деятельностью медицинских работников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оценку санитарно-гигиенического состояния мест проведения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организацию работы медицинских помещений и их материально-техническое и лекарственное обеспечение;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организацию работ по сбору и вывозу медицинских отходов в соответствии с санитарными нормами и правилами;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предоставляет информацию об организации оказания медицинской помощи при проведении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рассматривает жалобы на оказание медицинской помощи при проведении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 главному судье мероприятий в случае угрозы жизни и здоровью участникам и/или зрителям отменить или перенести мероприятие;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рекомендует главному судье соревнований или спортивному судье, уполномоченным главным судьей, отстранить по медицинским показаниям участника от физкультурных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ведение учетной и отчетной документации, предоставление отчетов об оказании медицинской помощи.</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3247"/>
      <w:bookmarkEnd w:id="16"/>
      <w:r>
        <w:rPr>
          <w:rFonts w:ascii="Arial" w:eastAsiaTheme="minorHAnsi" w:hAnsi="Arial" w:cs="Arial"/>
          <w:b/>
          <w:bCs/>
          <w:color w:val="auto"/>
          <w:sz w:val="20"/>
          <w:szCs w:val="20"/>
        </w:rPr>
        <w:t>ТРЕБОВАНИЯ</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 КОМПЛЕКТАЦИИ ЛЕКАРСТВЕННЫМИ ПРЕПАРАТАМИ И МЕДИЦИНСКИМИ</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ИЗДЕЛИЯМИ ВРАЧА ПО СПОРТИВНОЙ МЕДИЦИНЕ</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sectPr w:rsidR="0094718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7"/>
        <w:gridCol w:w="1843"/>
        <w:gridCol w:w="3293"/>
        <w:gridCol w:w="3158"/>
        <w:gridCol w:w="917"/>
        <w:gridCol w:w="1804"/>
      </w:tblGrid>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1. Лекарственные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АТХ</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Лекарственный препарат</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Лекарственная форма</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Антациды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A02AB03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Алюминия фосфат</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алюминия фосфат</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приема внутрь</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Спазмолитические средства</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A03AA04</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A03AD02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1.3</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для лечения функциональных расстройств кишечника</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A03BA01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Атропин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1.4</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препараты для функциональных желудочно-кишечных расстройств</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A03AX13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Симетикон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симетикон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капсулы, таблетки жевательные, капли для приема внутрь, суспензия для приема внутрь, эмульсия для приема внутрь</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1.5</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Стимуляторы моторики желудочно-кишечного тракта</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A03FA01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1.6</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Противорвотные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A04AA01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серотонина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1.7</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Слабительные</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A06AB02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1.8</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Кишечные адсорбенты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A07BA01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Активированный уголь</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Активированный уголь</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A07BC05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Диосмектин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1.9</w:t>
            </w:r>
          </w:p>
        </w:tc>
        <w:tc>
          <w:tcPr>
            <w:tcW w:w="11015" w:type="dxa"/>
            <w:gridSpan w:val="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снижающие моторику ЖКТ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A07DA03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1.10</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1.10.1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A09AA02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Полиферментные препараты (в том числе липаза, протеаза)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драже, капсулы</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1.11</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Витамины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1.11.1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A11DA01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B1</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1.11.2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A11GA01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 чистом виде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1.11.3</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A11HA02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B6</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1.12</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Антикоагулянты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1.12.1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B01AB01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Гепарин натрия</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Мазь</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1.13</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Растворы, влияющие на водно-электролитный баланс</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1.13.1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B05BB01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Электролиты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1.14</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Добавки к растворам для внутривенного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1.14.1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B05XA30</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электролитов</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1.15</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Кардиотонические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1.15.1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C01CA04</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Адрено- и допаминомиметики</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Допамин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1.16</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Бета-адреноблокаторы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C07AA05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 неселективные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Пропранолол </w:t>
            </w:r>
            <w:hyperlink w:anchor="Par3852" w:history="1">
              <w:r>
                <w:rPr>
                  <w:rFonts w:ascii="Arial" w:hAnsi="Arial" w:cs="Arial"/>
                  <w:color w:val="0000FF"/>
                  <w:sz w:val="20"/>
                  <w:szCs w:val="20"/>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 таблетки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C07AB02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 селективные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Метопролол </w:t>
            </w:r>
            <w:hyperlink w:anchor="Par3852" w:history="1">
              <w:r>
                <w:rPr>
                  <w:rFonts w:ascii="Arial" w:hAnsi="Arial" w:cs="Arial"/>
                  <w:color w:val="0000FF"/>
                  <w:sz w:val="20"/>
                  <w:szCs w:val="20"/>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 таблетки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1.16.3</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C07AB03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 селективные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Атенолол </w:t>
            </w:r>
            <w:hyperlink w:anchor="Par3852" w:history="1">
              <w:r>
                <w:rPr>
                  <w:rFonts w:ascii="Arial" w:hAnsi="Arial" w:cs="Arial"/>
                  <w:color w:val="0000FF"/>
                  <w:sz w:val="20"/>
                  <w:szCs w:val="20"/>
                </w:rPr>
                <w:t>&lt;*&gt;</w:t>
              </w:r>
            </w:hyperlink>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1.17</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Селективные блокаторы кальциевых каналов с преимущественным влиянием на сосуды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1.17.1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C08CA05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Дигидропиридиновые производные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1.18</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Селективные блокаторы кальциевых каналов с прямым влиянием на сердце</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1.18.1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C08DA01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Фенил алкиламиновые производные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введения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1.19</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влияющие на ренин-ангиотензиновую систему</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1.19.1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C09AA01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1.19.2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C09AA02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1.20</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Антисептики и дезинфицирующие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1.20.1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D08AC02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1.20.2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D08AG02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1.20.3</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D08AX01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препараты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Водорода пероксид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1.21</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Антибактериальные препараты для системного использования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J01CA04</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антибиотики - пенициллины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J01MA02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 производные хинолона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оболочкой раствор для инфузий</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1.22</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для лечения заболеваний костно-мышечной системы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M01AB15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M01AE01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1.22.3</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M01AE03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1.22.4</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M02AA15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препараты для местного применения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1.23</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для местной анестезии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N01BA02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N01BB01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Амиды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Бупивакаин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инъекций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1.23.3</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D04AB01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спрей для местного применения дозированный или спрей для местного применения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1.24</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анальгетики и антипиретики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1.24.1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N02BE01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1.25</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Назальные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R01AD05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ингаляций дозированная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R01AX</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назальные препараты для местного применения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1.26</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R03DA05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введения </w:t>
            </w:r>
            <w:hyperlink w:anchor="Par3852" w:history="1">
              <w:r>
                <w:rPr>
                  <w:rFonts w:ascii="Arial" w:hAnsi="Arial" w:cs="Arial"/>
                  <w:color w:val="0000FF"/>
                  <w:sz w:val="20"/>
                  <w:szCs w:val="20"/>
                </w:rPr>
                <w:t>&lt;*&gt;</w:t>
              </w:r>
            </w:hyperlink>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1.27</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1.27.1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R05CB01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Муколитики</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1.28</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Антигистаминные препараты для системного действия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1.28.1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R06AA02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Аминоалкильные эфиры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1.28.2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R06AC03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Этилендиамины замещенные</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1.28.3</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R06AE07</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1.28.4</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R06AX13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препараты для системного применения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1.29</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для лечения заболеваний глаз</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1.29.1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S01XA20</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глаз</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Искусственные слезы и прочие индифферентные препараты</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1.30</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Препараты для лечения заболеваний сердца</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1.30.1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C01DA02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подъязычный дозированный или раствор для внутривенного введения или концентрат для приготовления раствора для инфузий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1.30.2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C01BB01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Ib класса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раствор для внутривенного </w:t>
            </w:r>
            <w:hyperlink w:anchor="Par3852" w:history="1">
              <w:r>
                <w:rPr>
                  <w:rFonts w:ascii="Arial" w:hAnsi="Arial" w:cs="Arial"/>
                  <w:color w:val="0000FF"/>
                  <w:sz w:val="20"/>
                  <w:szCs w:val="20"/>
                </w:rPr>
                <w:t>&lt;*&gt;</w:t>
              </w:r>
            </w:hyperlink>
            <w:r>
              <w:rPr>
                <w:rFonts w:ascii="Arial" w:hAnsi="Arial" w:cs="Arial"/>
                <w:sz w:val="20"/>
                <w:szCs w:val="20"/>
              </w:rPr>
              <w:t xml:space="preserve"> и внутримышечного введения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1.31</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Стимуляторы регенерации тканей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1.31.1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D03AX03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способствующие нормальному рубцеванию</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Декспантенол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наружного применения, мазь для наружного применения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1.32</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Нестероидные противовоспалительные препараты для наружного применения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1.32.1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M02AA15</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средства для наружного применения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 натрия</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 мазь для наружного применения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1.33</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Прочие препараты для лечения заболеваний кожи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1.33.1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D11AX</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улучшающие трофику и регенерацию тканей, для наружного применения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Актовегин, Солкосерил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 крем для наружного применения, мазь для наружного применения</w:t>
            </w:r>
          </w:p>
        </w:tc>
      </w:tr>
      <w:tr w:rsidR="00947184">
        <w:tc>
          <w:tcPr>
            <w:tcW w:w="797" w:type="dxa"/>
            <w:tcBorders>
              <w:top w:val="single" w:sz="4" w:space="0" w:color="auto"/>
              <w:left w:val="single" w:sz="4" w:space="0" w:color="auto"/>
              <w:bottom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1.34</w:t>
            </w:r>
          </w:p>
        </w:tc>
        <w:tc>
          <w:tcPr>
            <w:tcW w:w="11015" w:type="dxa"/>
            <w:gridSpan w:val="5"/>
            <w:tcBorders>
              <w:top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Антибактериальные препараты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1.34.1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D06AX07</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 для наружного применения</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1.34.2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D08AH</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хинолина</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Диоксидин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2. Медицинские изделия</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медицинского изделия</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Кол-во, не менее</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Бинт марлевый медицинский нестерильный (14 см x 7 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Бинт марлевый медицинский нестерильный (7 см x 5 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Бинт марлевый медицинский стерильный (10 см x 5 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медицинский, лейкопластырь (1 см x 5 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медицинский, лейкопластырь (2 см x 5 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медицинский, лейкопластырь (5 см x 5 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медицинский, бактерицидный пластырь</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Салфетка перевязочная стерильная (3 см x 6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Салфетка перевязочная стерильная (16 см x 14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Салфетка перевязочная стерильная (45 см x 29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перевязочные фиксирующие и компрессионные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Вата гигиеническая</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Упаковка 100 гр.</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медицинский инъекционный однократного применения 5,0 мл</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2.14.</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медицинский инъекционный однократного применения 2,0 мл</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кровоостанавливающий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медицинские нестерильные смотровые одноразовые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 пар</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2.17.</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Перчатки хирургические стерильные одноразовые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 пар</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2.19.</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Сфигмоманометр (измеритель артериального давления) со взрослой и детскими манжетами механический с анероидным манометром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2.20.</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Фонендоскоп</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Пинцет хирургический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 хирургические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2.24.</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хирургический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2.25.</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Автоматический наружный дефибриллятор</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2.26.</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шин иммобилизационных для конечностей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2.27.</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дыхательный ручной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2.28.</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2.29.</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Бандаж (воротник шейный, разных размеров, комплект)</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2.30.</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 (для льда)</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медицинский безртутный в футляре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бесконтактный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Пакет охлаждающий термохимический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2.34.</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Спрей охлаждающий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2.35.</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одноразовая</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2.36.</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Салфетки спиртовые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2.37.</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дезинфекции рук</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2.38.</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Фонарик диагностический с элементом питания</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для внутривенных инъекций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2.40</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медицинская нестерильная трехслойная из нетканого материала с резинками или с завязками</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 шт.</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3. Прочие средства</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Сумка (ящик, рюкзак) укладки врача по спортивной медицине с возможностью переноса на плече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Чехол для инструментария</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4. Лекарственные препараты для оказания скорой медицинской помощи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АТХ</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Лекарственный препарат</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Лекарственная форма</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4.1 Кровезаменители и перфузионные растворы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B05BA03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углеводы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 и раствор для инфузий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B05BB01</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электролиты</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хлорида раствор сложный [калия хлорид + кальция хлорид + натрия хлорид]</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4.2 Препараты для лечения заболеваний сердца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4.2.1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C01CA24</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эпинефрин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Эпинефрин (термостабильный)</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4.3 Кортикостероиды системного действия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H02AB02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 или раствор для инъекций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H02AB06</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 (термостабильный</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 или раствор для инъекций</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 xml:space="preserve">4.4 Препараты для лечения обструктивных заболеваний дыхательных путей </w:t>
            </w:r>
            <w:hyperlink w:anchor="Par3852" w:history="1">
              <w:r>
                <w:rPr>
                  <w:rFonts w:ascii="Arial" w:hAnsi="Arial" w:cs="Arial"/>
                  <w:color w:val="0000FF"/>
                  <w:sz w:val="20"/>
                  <w:szCs w:val="20"/>
                </w:rPr>
                <w:t>&lt;*&gt;</w:t>
              </w:r>
            </w:hyperlink>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R03AK03</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фенотерол в комбинации с другими препаратами</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или раствор для ингаляций</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4.4.2</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R03AC02</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или раствор для ингаляций</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3"/>
              <w:rPr>
                <w:rFonts w:ascii="Arial" w:hAnsi="Arial" w:cs="Arial"/>
                <w:sz w:val="20"/>
                <w:szCs w:val="20"/>
              </w:rPr>
            </w:pPr>
            <w:r>
              <w:rPr>
                <w:rFonts w:ascii="Arial" w:hAnsi="Arial" w:cs="Arial"/>
                <w:sz w:val="20"/>
                <w:szCs w:val="20"/>
              </w:rPr>
              <w:t>4.5 Растворители и разбавители, включая ирригационные растворы</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4.5.1</w:t>
            </w:r>
          </w:p>
        </w:tc>
        <w:tc>
          <w:tcPr>
            <w:tcW w:w="184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V07AB</w:t>
            </w:r>
          </w:p>
        </w:tc>
        <w:tc>
          <w:tcPr>
            <w:tcW w:w="329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растворители</w:t>
            </w:r>
          </w:p>
        </w:tc>
        <w:tc>
          <w:tcPr>
            <w:tcW w:w="315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вода</w:t>
            </w:r>
          </w:p>
        </w:tc>
        <w:tc>
          <w:tcPr>
            <w:tcW w:w="272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5. Медицинские изделия для оказания скорой медицинской помощи</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медицинского изделия</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Кол-во, не менее</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одноразовая (размер 3)</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одноразовая (размер 4)</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одноразовая (размер 5)</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5.4.</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Держатели инфузионных флаконов </w:t>
            </w:r>
            <w:hyperlink w:anchor="Par3852" w:history="1">
              <w:r>
                <w:rPr>
                  <w:rFonts w:ascii="Arial" w:hAnsi="Arial" w:cs="Arial"/>
                  <w:color w:val="0000FF"/>
                  <w:sz w:val="20"/>
                  <w:szCs w:val="20"/>
                </w:rPr>
                <w:t>&lt;*&gt;</w:t>
              </w:r>
            </w:hyperlink>
            <w:r>
              <w:rPr>
                <w:rFonts w:ascii="Arial" w:hAnsi="Arial" w:cs="Arial"/>
                <w:sz w:val="20"/>
                <w:szCs w:val="20"/>
              </w:rPr>
              <w:t xml:space="preserve"> (с кронштейном, на 400 мл)</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5.5.</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медицинский кровоостанавливающий изогнутый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5.6.</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Катетер (канюля) для периферических вен </w:t>
            </w:r>
            <w:hyperlink w:anchor="Par3852" w:history="1">
              <w:r>
                <w:rPr>
                  <w:rFonts w:ascii="Arial" w:hAnsi="Arial" w:cs="Arial"/>
                  <w:color w:val="0000FF"/>
                  <w:sz w:val="20"/>
                  <w:szCs w:val="20"/>
                </w:rPr>
                <w:t>&lt;*&gt;</w:t>
              </w:r>
            </w:hyperlink>
            <w:r>
              <w:rPr>
                <w:rFonts w:ascii="Arial" w:hAnsi="Arial" w:cs="Arial"/>
                <w:sz w:val="20"/>
                <w:szCs w:val="20"/>
              </w:rPr>
              <w:t xml:space="preserve"> (разных размеров), в том числе устройство для вливания в малые вены</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5.7.</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Мешок для медицинских отходов класса А (объемом не менее 10 л)</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5.8.</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Мешок для медицинских отходов класса Б (объемом не менее 10 л)</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5.9.</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Покрывало спасательное изотермическое (не менее 150 см x 200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5.10.</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Салфетка антисептическая из нетканого материала спиртовая (не менее 12,5 см x 11,0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антисептическое с перекисью водорода</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5.12.</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для стимуляции дыхания с раствором аммиака</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5.13.</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стерильный одноразовый</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5.14</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перевязочное гемостатическое стерильное на основе цеолитов или алюмосиликатов кальция и натрия или гидросиликата кальция (не менее 50 г)</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5.15.</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перевязочное гемостатическое стерильное с аминокапроновой кислотой (не менее 6 см x 10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5.16.</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перевязочное гидрогелевое противоожоговое стерильное (на основе аллилоксиэтанола и лидокаина)</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5.17.</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Стерильная салфетка или простыня (не менее 70 см x 140 см)</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5.18.</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Устройство для вливания инфузионных растворов </w:t>
            </w:r>
            <w:hyperlink w:anchor="Par3852" w:history="1">
              <w:r>
                <w:rPr>
                  <w:rFonts w:ascii="Arial" w:hAnsi="Arial" w:cs="Arial"/>
                  <w:color w:val="0000FF"/>
                  <w:sz w:val="20"/>
                  <w:szCs w:val="20"/>
                </w:rPr>
                <w:t>&lt;*&gt;</w:t>
              </w:r>
            </w:hyperlink>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 шт.</w:t>
            </w:r>
          </w:p>
        </w:tc>
      </w:tr>
      <w:tr w:rsidR="00947184">
        <w:tc>
          <w:tcPr>
            <w:tcW w:w="11812" w:type="dxa"/>
            <w:gridSpan w:val="6"/>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6. Прочие средства</w:t>
            </w:r>
          </w:p>
        </w:tc>
      </w:tr>
      <w:tr w:rsidR="00947184">
        <w:tc>
          <w:tcPr>
            <w:tcW w:w="79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6.1</w:t>
            </w:r>
          </w:p>
        </w:tc>
        <w:tc>
          <w:tcPr>
            <w:tcW w:w="9211"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Ампульница или специально предназначенное для хранения (применения) ампулированных лекарственных препаратов, приспособление в сумке (ящике, рюкзаке) укладки врача по спортивной медицине для оказания скорой медицинской помощи</w:t>
            </w:r>
          </w:p>
        </w:tc>
        <w:tc>
          <w:tcPr>
            <w:tcW w:w="180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шт.</w:t>
            </w:r>
          </w:p>
        </w:tc>
      </w:tr>
    </w:tbl>
    <w:p w:rsidR="00947184" w:rsidRDefault="00947184" w:rsidP="00947184">
      <w:pPr>
        <w:autoSpaceDE w:val="0"/>
        <w:autoSpaceDN w:val="0"/>
        <w:adjustRightInd w:val="0"/>
        <w:spacing w:after="0" w:line="240" w:lineRule="auto"/>
        <w:jc w:val="both"/>
        <w:rPr>
          <w:rFonts w:ascii="Arial" w:hAnsi="Arial" w:cs="Arial"/>
          <w:sz w:val="20"/>
          <w:szCs w:val="20"/>
        </w:rPr>
        <w:sectPr w:rsidR="00947184">
          <w:pgSz w:w="16838" w:h="11906" w:orient="landscape"/>
          <w:pgMar w:top="1133" w:right="1440" w:bottom="566" w:left="1440" w:header="0" w:footer="0" w:gutter="0"/>
          <w:cols w:space="720"/>
          <w:noEndnote/>
        </w:sect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7" w:name="Par3852"/>
      <w:bookmarkEnd w:id="17"/>
      <w:r>
        <w:rPr>
          <w:rFonts w:ascii="Arial" w:hAnsi="Arial" w:cs="Arial"/>
          <w:sz w:val="20"/>
          <w:szCs w:val="20"/>
        </w:rPr>
        <w:t>&lt;*&gt; Использование лекарственных препаратов и/или методов введения осуществляется в соответствии с требованиями законодательства Российской Федерации о предотвращении допинга в спорте и борьбе с ним, а также международными стандартами "Запрещенный список" и "Международный стандарт по терапевтическому использованию" Всемирного антидопингового агентства.</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Укладка подлежит комплектации лекарственными препаратами для медицинского применения, зарегистрированными в установленном порядке &lt;1&gt;, в первичной упаковке или во вторичной (потребительской) упаковке без изъятия инструкции по применению лекарственного препарата.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29" w:history="1">
        <w:r>
          <w:rPr>
            <w:rFonts w:ascii="Arial" w:hAnsi="Arial" w:cs="Arial"/>
            <w:color w:val="0000FF"/>
            <w:sz w:val="20"/>
            <w:szCs w:val="20"/>
          </w:rPr>
          <w:t>Решение</w:t>
        </w:r>
      </w:hyperlink>
      <w:r>
        <w:rPr>
          <w:rFonts w:ascii="Arial" w:hAnsi="Arial" w:cs="Arial"/>
          <w:sz w:val="20"/>
          <w:szCs w:val="20"/>
        </w:rPr>
        <w:t xml:space="preserve"> Совета Евразийской экономической комиссии от 3 ноября 2016 г. N 78 "О Правилах регистрации и экспертизы лекарственных средств для медицинского применения" (Официальный сайт Евразийского экономического союза http://www.eaeunion.org/, 21 ноября 2016, 20 июля 2018 г., 21 февраля 2020 г.), Федеральный </w:t>
      </w:r>
      <w:hyperlink r:id="rId30" w:history="1">
        <w:r>
          <w:rPr>
            <w:rFonts w:ascii="Arial" w:hAnsi="Arial" w:cs="Arial"/>
            <w:color w:val="0000FF"/>
            <w:sz w:val="20"/>
            <w:szCs w:val="20"/>
          </w:rPr>
          <w:t>закон</w:t>
        </w:r>
      </w:hyperlink>
      <w:r>
        <w:rPr>
          <w:rFonts w:ascii="Arial" w:hAnsi="Arial" w:cs="Arial"/>
          <w:sz w:val="20"/>
          <w:szCs w:val="20"/>
        </w:rPr>
        <w:t xml:space="preserve"> от 12 апреля 2010 г. N 61-ФЗ "Об обращении лекарственных средств" (Собрание законодательства Российской Федерации, 2010, N 16, ст. 1815; 2020, N 29, ст. 4516).</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Укладка подлежит комплектации медицинскими изделиями, зарегистрированными в установленном порядке &lt;2&gt;.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31" w:history="1">
        <w:r>
          <w:rPr>
            <w:rFonts w:ascii="Arial" w:hAnsi="Arial" w:cs="Arial"/>
            <w:color w:val="0000FF"/>
            <w:sz w:val="20"/>
            <w:szCs w:val="20"/>
          </w:rPr>
          <w:t>Решение</w:t>
        </w:r>
      </w:hyperlink>
      <w:r>
        <w:rPr>
          <w:rFonts w:ascii="Arial" w:hAnsi="Arial" w:cs="Arial"/>
          <w:sz w:val="20"/>
          <w:szCs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 июля 2016 г.), </w:t>
      </w:r>
      <w:hyperlink r:id="rId3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 2020, N 12, ст. 1792).</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Укладка размещается в чехле (контейнере) с прочными замками (фиксаторами). Материал и конструкция чехла (контейнера) должны обеспечивать многократную дезинфекцию.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истечении сроков годности лекарственные препараты для медицинского применения, медицинские изделия, которыми укомплектована укладка, подлежат списанию и уничтожению (утилизации) в соответствии с законодательством Российской Федерации.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применении лекарственных препаратов для медицинского применения, медицинских изделий, которыми укомплектована укладка, укладку необходимо пополнить.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 допускается комплектация укладки медицинскими изделиями, лекарственными препаратами для медицинского применения в случае нарушения их стерильности.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Комплектация укладки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Комплектация медицинской укладки врача по спортивной медицине может изменяться вследствие специфики обеспечения вида спорта/спортивной дисциплины, условиями проведения спортивных мероприятий (тренировочных мероприятий, спортивных соревнований), в соответствии с требованиями медицинских правил и регламентов спортивных организаций, в том числе международных.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 упаковку лекарственных препаратов и медицинских изделий,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8" w:name="Par3894"/>
      <w:bookmarkEnd w:id="18"/>
      <w:r>
        <w:rPr>
          <w:rFonts w:ascii="Courier New" w:eastAsiaTheme="minorHAnsi" w:hAnsi="Courier New" w:cs="Courier New"/>
          <w:color w:val="auto"/>
          <w:sz w:val="20"/>
          <w:szCs w:val="20"/>
        </w:rPr>
        <w:t xml:space="preserve">                                 Извещение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травме/смерти при проведении физкультурного мероприятия,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спортивного мероприятия, мероприятий по оценке выполнения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нормативов испытаний (тестов) комплекса ГТО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Название мероприятия, вид спорта: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проведения: 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проведения (наименование и адрес объекта спорта):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Данные о пострадавшем:</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Имя 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Отчество (при наличии) 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 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рождения, возраст (полных лет) 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Наличие установленной группы инвалидности 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Место работы (учебы), должность (при наличии)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физкультурно-спортивной   организации,  где  состоит  членом</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пострадавший (при наличии)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Спортивный стаж, наличие спортивного разряда/звания (при наличии)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Тип происшествия (травма/смерть) 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Время происшествия ___ час. ___ мин.</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Обстоятельства,   при   которых   произошло   происшествие,  и  причины  их</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обусловившие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Предварительный диагноз/причина смерти, локализация и характер травмы </w:t>
      </w:r>
      <w:hyperlink w:anchor="Par3960" w:history="1">
        <w:r>
          <w:rPr>
            <w:rFonts w:ascii="Courier New" w:eastAsiaTheme="minorHAnsi" w:hAnsi="Courier New" w:cs="Courier New"/>
            <w:color w:val="0000FF"/>
            <w:sz w:val="20"/>
            <w:szCs w:val="20"/>
          </w:rPr>
          <w:t>&lt;*&gt;</w:t>
        </w:r>
      </w:hyperlink>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Степень  тяжести  травмы  </w:t>
      </w:r>
      <w:hyperlink w:anchor="Par3960"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(легкая,  средней  степени,  тяжелая, крайне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тяжелая) 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Оказанная первая или медицинская помощь </w:t>
      </w:r>
      <w:hyperlink w:anchor="Par3960"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(какая, кем, когда и где)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Госпитализация (да/нет) 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организации, направившей извещение 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Подписи и ФИО: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Медицинский работник (при наличии)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Главный судья/судья/организатор мероприятия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19" w:name="Par3960"/>
      <w:bookmarkEnd w:id="19"/>
      <w:r>
        <w:rPr>
          <w:rFonts w:ascii="Arial" w:hAnsi="Arial" w:cs="Arial"/>
          <w:sz w:val="20"/>
          <w:szCs w:val="20"/>
        </w:rPr>
        <w:t>&lt;*&gt; Заполняется медицинским работником (при наличии).</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center"/>
        <w:rPr>
          <w:rFonts w:ascii="Arial" w:hAnsi="Arial" w:cs="Arial"/>
          <w:sz w:val="20"/>
          <w:szCs w:val="20"/>
        </w:rPr>
      </w:pPr>
      <w:bookmarkStart w:id="20" w:name="Par3986"/>
      <w:bookmarkEnd w:id="20"/>
      <w:r>
        <w:rPr>
          <w:rFonts w:ascii="Arial" w:hAnsi="Arial" w:cs="Arial"/>
          <w:sz w:val="20"/>
          <w:szCs w:val="20"/>
        </w:rPr>
        <w:t>Журнал</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случае оказания медицинской помощи</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физкультурных мероприятиях и спортивных</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соревнованиях, мероприятиях по оценке выполнения</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нормативов испытаний (тестов) комплекса ГТО</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____________ 20... г.</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1426"/>
        <w:gridCol w:w="1020"/>
        <w:gridCol w:w="1020"/>
        <w:gridCol w:w="1128"/>
        <w:gridCol w:w="845"/>
        <w:gridCol w:w="1416"/>
        <w:gridCol w:w="1644"/>
      </w:tblGrid>
      <w:tr w:rsidR="00947184">
        <w:tc>
          <w:tcPr>
            <w:tcW w:w="57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42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часы проведения мероприятий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мероприятий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w:t>
            </w:r>
          </w:p>
        </w:tc>
        <w:tc>
          <w:tcPr>
            <w:tcW w:w="112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Название объекта спорта</w:t>
            </w:r>
          </w:p>
        </w:tc>
        <w:tc>
          <w:tcPr>
            <w:tcW w:w="84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участников</w:t>
            </w:r>
          </w:p>
        </w:tc>
        <w:tc>
          <w:tcPr>
            <w:tcW w:w="141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Санитарная оценка условий проведения мероприятия</w:t>
            </w:r>
          </w:p>
        </w:tc>
        <w:tc>
          <w:tcPr>
            <w:tcW w:w="164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отстраненных от участия в мероприятии, причины отстранения</w:t>
            </w:r>
          </w:p>
        </w:tc>
      </w:tr>
      <w:tr w:rsidR="00947184">
        <w:tc>
          <w:tcPr>
            <w:tcW w:w="57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2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4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64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947184">
        <w:tc>
          <w:tcPr>
            <w:tcW w:w="57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7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24"/>
        <w:gridCol w:w="624"/>
        <w:gridCol w:w="955"/>
        <w:gridCol w:w="794"/>
        <w:gridCol w:w="567"/>
        <w:gridCol w:w="1417"/>
        <w:gridCol w:w="1694"/>
        <w:gridCol w:w="1587"/>
      </w:tblGrid>
      <w:tr w:rsidR="00947184">
        <w:tc>
          <w:tcPr>
            <w:tcW w:w="1418"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 обращений за медицинской помощью</w:t>
            </w:r>
          </w:p>
        </w:tc>
        <w:tc>
          <w:tcPr>
            <w:tcW w:w="1579"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числа участников получили спортивные травмы</w:t>
            </w:r>
          </w:p>
        </w:tc>
        <w:tc>
          <w:tcPr>
            <w:tcW w:w="136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Госпитализировано</w:t>
            </w:r>
          </w:p>
        </w:tc>
        <w:tc>
          <w:tcPr>
            <w:tcW w:w="1417"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Претензии к судьям, организаторам, оргкомитету и как они разрешены</w:t>
            </w:r>
          </w:p>
        </w:tc>
        <w:tc>
          <w:tcPr>
            <w:tcW w:w="1694"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медицинских работников, обеспечивающих мероприятие</w:t>
            </w:r>
          </w:p>
        </w:tc>
        <w:tc>
          <w:tcPr>
            <w:tcW w:w="1587"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ответственного медицинского работника</w:t>
            </w:r>
          </w:p>
        </w:tc>
      </w:tr>
      <w:tr w:rsidR="00947184">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участников</w:t>
            </w: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прочих</w:t>
            </w: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тяжелые</w:t>
            </w:r>
          </w:p>
        </w:tc>
        <w:tc>
          <w:tcPr>
            <w:tcW w:w="95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средней тяжести</w:t>
            </w:r>
          </w:p>
        </w:tc>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участников</w:t>
            </w:r>
          </w:p>
        </w:tc>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прочих</w:t>
            </w:r>
          </w:p>
        </w:tc>
        <w:tc>
          <w:tcPr>
            <w:tcW w:w="1417"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p>
        </w:tc>
        <w:tc>
          <w:tcPr>
            <w:tcW w:w="1694"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p>
        </w:tc>
      </w:tr>
      <w:tr w:rsidR="00947184">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6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947184">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5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69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center"/>
        <w:rPr>
          <w:rFonts w:ascii="Arial" w:hAnsi="Arial" w:cs="Arial"/>
          <w:sz w:val="20"/>
          <w:szCs w:val="20"/>
        </w:rPr>
      </w:pPr>
      <w:bookmarkStart w:id="21" w:name="Par4090"/>
      <w:bookmarkEnd w:id="21"/>
      <w:r>
        <w:rPr>
          <w:rFonts w:ascii="Arial" w:hAnsi="Arial" w:cs="Arial"/>
          <w:sz w:val="20"/>
          <w:szCs w:val="20"/>
        </w:rPr>
        <w:t>Журнал</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медицинской помощи, оказываемой при проведении</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тренировочных мероприятий и других мероприятий по подготовке</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спортивным соревнованиям с участием спортсменов</w:t>
      </w:r>
    </w:p>
    <w:p w:rsidR="00947184" w:rsidRDefault="00947184" w:rsidP="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____________ 20... г.</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680"/>
        <w:gridCol w:w="1361"/>
        <w:gridCol w:w="907"/>
        <w:gridCol w:w="907"/>
        <w:gridCol w:w="638"/>
        <w:gridCol w:w="737"/>
        <w:gridCol w:w="680"/>
        <w:gridCol w:w="624"/>
        <w:gridCol w:w="1020"/>
        <w:gridCol w:w="964"/>
      </w:tblGrid>
      <w:tr w:rsidR="00947184">
        <w:tc>
          <w:tcPr>
            <w:tcW w:w="5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8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Обращаемость (первичная/повторная)</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спортсмена</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спорта, дисциплина</w:t>
            </w:r>
          </w:p>
        </w:tc>
        <w:tc>
          <w:tcPr>
            <w:tcW w:w="6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w:t>
            </w:r>
          </w:p>
        </w:tc>
        <w:tc>
          <w:tcPr>
            <w:tcW w:w="73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68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Жалобы</w:t>
            </w: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Диагноз</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Назначенное лечение</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врача, подпись</w:t>
            </w:r>
          </w:p>
        </w:tc>
      </w:tr>
      <w:tr w:rsidR="00947184">
        <w:tc>
          <w:tcPr>
            <w:tcW w:w="5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8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947184">
        <w:tc>
          <w:tcPr>
            <w:tcW w:w="5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3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62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(Рекомендуемый образец)</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2" w:name="Par4154"/>
      <w:bookmarkEnd w:id="22"/>
      <w:r>
        <w:rPr>
          <w:rFonts w:ascii="Courier New" w:eastAsiaTheme="minorHAnsi" w:hAnsi="Courier New" w:cs="Courier New"/>
          <w:color w:val="auto"/>
          <w:sz w:val="20"/>
          <w:szCs w:val="20"/>
        </w:rPr>
        <w:t xml:space="preserve">                                   Отчет</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медицинском обеспечении физкультурного мероприятия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спортивного соревнования, мероприятия по оценке выполнения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нормативов испытаний (тестов) комплекса ГТО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Вид спорта -</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Наименование мероприятия/соревнования 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Количество дней ______ с ___________ по __________ 20__ года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Место проведения 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ФИО медицинского работника/ответственного работника судейской коллегии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Количество участников ___ из них: мужчин ___ женщин 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Краткая характеристика места мероприятия/соревнования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КонсультантПлюс: примечание.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392C69"/>
          <w:sz w:val="20"/>
          <w:szCs w:val="20"/>
        </w:rPr>
      </w:pPr>
      <w:r>
        <w:rPr>
          <w:rFonts w:ascii="Courier New" w:eastAsiaTheme="minorHAnsi" w:hAnsi="Courier New" w:cs="Courier New"/>
          <w:color w:val="392C69"/>
          <w:sz w:val="20"/>
          <w:szCs w:val="20"/>
        </w:rPr>
        <w:t>Нумерация пунктов дана в соответствии с официальным текстом документа.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10.     Организация     медицинской    службы    на    местах    проведения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мероприятия/соревнования   и  размещения  участников  (наличие  медпунктов,</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транспортных средств и другое)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11.  Заболевания и травматизм </w:t>
      </w:r>
      <w:hyperlink w:anchor="Par4200" w:history="1">
        <w:r>
          <w:rPr>
            <w:rFonts w:ascii="Courier New" w:eastAsiaTheme="minorHAnsi" w:hAnsi="Courier New" w:cs="Courier New"/>
            <w:color w:val="0000FF"/>
            <w:sz w:val="20"/>
            <w:szCs w:val="20"/>
          </w:rPr>
          <w:t>&lt;*&gt;</w:t>
        </w:r>
      </w:hyperlink>
      <w:r>
        <w:rPr>
          <w:rFonts w:ascii="Courier New" w:eastAsiaTheme="minorHAnsi" w:hAnsi="Courier New" w:cs="Courier New"/>
          <w:color w:val="auto"/>
          <w:sz w:val="20"/>
          <w:szCs w:val="20"/>
        </w:rPr>
        <w:t xml:space="preserve"> (количество, причины, характер, оказанная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помощь)</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12. Количество госпитализированных участников: 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13. Недостатки в проведении соревнований 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14.    ФИО,    специальность,    место   работы   медицинского   персонала,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обеспечивающего соревнования (при наличии) 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Медицинский работник/ответственный работник судейской коллегии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(инициалы, фамилия)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 20__</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bookmarkStart w:id="23" w:name="Par4200"/>
      <w:bookmarkEnd w:id="23"/>
      <w:r>
        <w:rPr>
          <w:rFonts w:ascii="Arial" w:hAnsi="Arial" w:cs="Arial"/>
          <w:sz w:val="20"/>
          <w:szCs w:val="20"/>
        </w:rPr>
        <w:t>&lt;*&gt; Заполняется медицинским работником (при наличии).</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4" w:name="Par4224"/>
      <w:bookmarkEnd w:id="24"/>
      <w:r>
        <w:rPr>
          <w:rFonts w:ascii="Arial" w:eastAsiaTheme="minorHAnsi" w:hAnsi="Arial" w:cs="Arial"/>
          <w:b/>
          <w:bCs/>
          <w:color w:val="auto"/>
          <w:sz w:val="20"/>
          <w:szCs w:val="20"/>
        </w:rPr>
        <w:t>ПОЛОЖЕНИЕ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ДЕЯТЕЛЬНОСТИ МЕДИЦИНСКОГО</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ПУНКТА ОБЪЕКТА СПОРТА</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организацию деятельности медицинского пункта объекта спорта.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Медицинский пункт объекта спорта (далее - Медпункт) организуется на объектах спорта, спортивных сооружениях, в местах проведения тренировочных мероприятий и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Медпункты по функциональному назначению могут организовываться отдельно для спортсменов, зрителей и других клиентских групп спортивных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Медпункте оказывается первичная медико-санитарная помощь в экстренной и неотложной формах спортсменам и специалистам, работающим со спортсменами, организаторам, зрителям, персоналу спортивных сооружений и другим лицам, находящимся на объекте спорта, в том числе на этапах медицинской эвакуации до прибытия машины скорой медицинской помощи.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Количество Медпунктов при проведении спортивных мероприятий определяется их организаторами по предполагаемому объему оказания медицинской помощи исходя из вида спорта, количества спортсменов, зрителей и иных участников, предполагаемых видов заболеваний и травм.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Медпункты могут организовываться в местах проведения тренировок и в местах непосредственного проведения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организации работы Медпункта в его структуре рекомендуется предусматривать следующие помещения: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врача-специалиста;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процедурный/массажный кабинет.</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Медпункт должен быть приспособлен для оказания медицинской помощи инвалидам и лицам с ограниченными возможностями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Медпункт для спортсменов осуществляет следующие функции: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спортсменам и приравненному к ним персоналу при возникновении жизнеугрожающих ситуаций;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доврачебной медико-санитарной помощи спортсменам и приравненному к ним персоналу при заболеваниях и травмах;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специализированной медико-санитарной помощи, в том числе по профилю "лечебная физкультура и спортивная медицина" спортсменам и приравненному к ним персоналу;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дополнительных медицинских осмотров спортсменов в тех видах спорта, где это регламентируется правилами проведения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медицинской эвакуации и транспортировки спортсменов в соответствующие медицинские организации;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проведения противоэпидемических мероприятий в местах проведения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мероприятия, в соответствии с медицинскими правилами и регламентами международных спортивных организаций.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Медпункт для зрителей, специалистов, работающих со спортсменами, организаторов, персонала спортивных сооружений осуществляет следующие функции: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при возникновении жизнеугрожающих ситуаций;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медико-санитарной помощи при заболеваниях и травмах;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в соответствии с медицинскими показаниями в медицинскую организацию для оказания пострадавшим специализированной медицинской помощи;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медицинской эвакуации и транспортировки пострадавших в соответствующие медицинские организации;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проведения противоэпидемических мероприятий в местах проведения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Численность медицинских работников Медпункта (для спортсменов, для зрителей) определяется в соответствии с рекомендуемыми штатными нормативами медицинского пункта объекта спорта, согласно </w:t>
      </w:r>
      <w:hyperlink w:anchor="Par5058" w:history="1">
        <w:r>
          <w:rPr>
            <w:rFonts w:ascii="Arial" w:hAnsi="Arial" w:cs="Arial"/>
            <w:color w:val="0000FF"/>
            <w:sz w:val="20"/>
            <w:szCs w:val="20"/>
          </w:rPr>
          <w:t>приложению N 13</w:t>
        </w:r>
      </w:hyperlink>
      <w:r>
        <w:rPr>
          <w:rFonts w:ascii="Arial" w:hAnsi="Arial" w:cs="Arial"/>
          <w:sz w:val="20"/>
          <w:szCs w:val="20"/>
        </w:rPr>
        <w:t xml:space="preserve"> к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Медпункты оснащаются в соответствии с рекомендуемым стандартом оснащения медицинского пункта объекта спорта, согласно </w:t>
      </w:r>
      <w:hyperlink w:anchor="Par4280" w:history="1">
        <w:r>
          <w:rPr>
            <w:rFonts w:ascii="Arial" w:hAnsi="Arial" w:cs="Arial"/>
            <w:color w:val="0000FF"/>
            <w:sz w:val="20"/>
            <w:szCs w:val="20"/>
          </w:rPr>
          <w:t>приложению N 12</w:t>
        </w:r>
      </w:hyperlink>
      <w:r>
        <w:rPr>
          <w:rFonts w:ascii="Arial" w:hAnsi="Arial" w:cs="Arial"/>
          <w:sz w:val="20"/>
          <w:szCs w:val="20"/>
        </w:rPr>
        <w:t xml:space="preserve"> к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Медпункты обеспечиваются связью с организаторами спортивного мероприятия, главным врачом соревнований, службой скорой медицинской помощи, другими службами, участвующими в организации спортивного мероприятия.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Медпункты представляют отчеты о своей деятельности главному врачу соревнований, а также осуществляют ведение учетной и отчетной документации, в соответствии с законодательством Российской Федерации.</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5" w:name="Par4280"/>
      <w:bookmarkEnd w:id="25"/>
      <w:r>
        <w:rPr>
          <w:rFonts w:ascii="Arial" w:eastAsiaTheme="minorHAnsi" w:hAnsi="Arial" w:cs="Arial"/>
          <w:b/>
          <w:bCs/>
          <w:color w:val="auto"/>
          <w:sz w:val="20"/>
          <w:szCs w:val="20"/>
        </w:rPr>
        <w:t>РЕКОМЕНДУЕМЫЙ СТАНДАРТ</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ОСНАЩЕНИЯ МЕДИЦИНСКОГО ПУНКТА ОБЪЕКТА СПОРТА</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3685"/>
        <w:gridCol w:w="2268"/>
        <w:gridCol w:w="1020"/>
      </w:tblGrid>
      <w:tr w:rsidR="00947184">
        <w:tc>
          <w:tcPr>
            <w:tcW w:w="9070" w:type="dxa"/>
            <w:gridSpan w:val="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Медицинский пункт для спортсменов</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вида номенклатурной </w:t>
            </w:r>
            <w:hyperlink r:id="rId33" w:history="1">
              <w:r>
                <w:rPr>
                  <w:rFonts w:ascii="Arial" w:hAnsi="Arial" w:cs="Arial"/>
                  <w:color w:val="0000FF"/>
                  <w:sz w:val="20"/>
                  <w:szCs w:val="20"/>
                </w:rPr>
                <w:t>классификации</w:t>
              </w:r>
            </w:hyperlink>
            <w:r>
              <w:rPr>
                <w:rFonts w:ascii="Arial" w:hAnsi="Arial" w:cs="Arial"/>
                <w:sz w:val="20"/>
                <w:szCs w:val="20"/>
              </w:rPr>
              <w:t xml:space="preserve"> медицинских изделий</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медицинского изделия в соответствии с номенклатурной </w:t>
            </w:r>
            <w:hyperlink r:id="rId34" w:history="1">
              <w:r>
                <w:rPr>
                  <w:rFonts w:ascii="Arial" w:hAnsi="Arial" w:cs="Arial"/>
                  <w:color w:val="0000FF"/>
                  <w:sz w:val="20"/>
                  <w:szCs w:val="20"/>
                </w:rPr>
                <w:t>классификацией</w:t>
              </w:r>
            </w:hyperlink>
            <w:r>
              <w:rPr>
                <w:rFonts w:ascii="Arial" w:hAnsi="Arial" w:cs="Arial"/>
                <w:sz w:val="20"/>
                <w:szCs w:val="20"/>
              </w:rPr>
              <w:t xml:space="preserve"> медицинских изделий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оснащения (оборудования)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Рекомендуемое количество, шт.</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187150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питанием от сети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 смотровая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гидравлическим приводом</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портативный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массажная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требованию</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116640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с питанием от сети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не 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одежды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белья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184200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Ширма медицинская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Ширма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215850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фармацевтический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медицинский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хирургических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Столик инструментальный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188320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Пост сестринский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медсестры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261660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Вешалка для лабораторных фартуков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Вешалка для одежды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123680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отходов с биологическими загрязнениями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Емкости для сбора бытовых и медицинских отходов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257280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сбора колюще-режущих медицинских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289720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цитотоксических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336200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Пакет для сбора, хранения и транспортировки медицинских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185890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стерилизации/дезинфекции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Емкости с крышками для дезинфицирующих растворов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138910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изделий на основе перуксусной кислоты в форме аэрозоля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требованию</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239940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фенола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246660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орто-фталальдегида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298710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гипохлорита натрия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305610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лаурилпропилендиамина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321920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щелочи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324730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 для пациента для осмотра/терапевтических процедур,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Белье медицинское одноразовое, комплект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на кушетку</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161210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 водонепроницаемая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Клеенка подкладная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числу кушеток</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363010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Подкладка для стола для мытья/переодевания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Коврик резиновый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367580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лицевая для защиты дыхательных путей,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медицинская нестерильная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стационарный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Измеритель артериального давления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216350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с автоматическим накачиванием воздуха, стационарный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216560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палец</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216630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плечо/запястье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218430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телеметрический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239410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анероидный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287660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 согревающая термохимическая гелевая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210370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на верхнюю/нижнюю конечность,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кровоостанавливающий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276930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201690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больничная, с ручным управлением</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внутрибольничная, ручная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114030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 портативные</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 медицинские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207270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Носилки-каталка для скорой медицинской помощи, ручные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для носа, одноразового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148890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глазная,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148920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ушная,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105650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медицинская оральная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101470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Пузырь для льда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Пузырь для льда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126370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инфракрасный для измерения температуры тела пациента, ушной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медицинский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126390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инфракрасный для измерения температуры тела пациента, кожный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190040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для непрерывного измерения температуры тела пациента, с питанием от батареи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213740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капиллярный для измерения температуры тела пациента, ртутный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266210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для измерения температуры тела пациента в импульсном режиме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300390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для измерения температуры тела пациента с цветовой индикацией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363470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на конечность для оказания первой помощи, не формуемая, многоразового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иммобилизационная для конечностей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шт.</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352050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на конечность для оказания первой помощи, формуемая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110280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Иммобилизатор для головы/шеи,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Щит транспортный с системой фиксации головы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искусственной вентиляции легких ручной,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дыхательный ручной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300820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 перкуссионный, ручной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30083</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 перкуссионный, автоматический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157270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Матрас вакуумный для позиционирования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Матрас вакуумный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339190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Фиксатор конечности/туловища/головы,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Бандаж (воротник шейный, разных размеров)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комплекта</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345200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Глюкометр ИВД, для использования вблизи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Анализатор глюкозы в крови (глюкометр), экспресс-анализатор портативный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361300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ультрафиолетовый для фототерапии/дезинфекции помещений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Облучатель-рециркулятор воздуха ультрафиолетовый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185890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стерилизации/дезинфекции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для инструментов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122760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газовый формальдегидный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125800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микроволновой для неупакованных изделий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330780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125810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 для неупакованных изделий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150480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озоновый/на основе пероксида водорода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173090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сухожаровой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183670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химический жидкостный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188040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Стерилизатор-кипятильник</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211070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этиленоксидный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211110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этиленоксидный/паровой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215790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плазменный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237470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газовый на основе перекиси водорода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253700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291960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электролитический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210160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профессиональный одноканальный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122620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с усреднением сигнала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269170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профессиональный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182870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Тележка с набором контейнеров для хирургических инструментов</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Коробка стерилизационная (бикс) для хранения стерильных инструментов и материала</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172730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ротоглоточный, одноразового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трубка дыхательная (набор) разных размеров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254040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трахеальный с пищеводным обтуратором,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254280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носоглоточный, многоразового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296720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сосудистый,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кровоостанавливающий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27350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Корнцанг</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Корнцанг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 для перевязочного материала,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171650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Щипцы для перевязочного материала/универсальные, в форме пинцета,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Пинцет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145570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для переливания крови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(устройство) для переливания растворов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359090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 регулируемый,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253780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одноразовый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293920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смотровой,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одноразовый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349160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общего назначения/в комплекте с иглой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Шприцы для инъекций одноразовые (в том числе и инсулиновые) разных объемов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212430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инсулиновый/в комплекте с иглой, стандартный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8560" w:type="dxa"/>
            <w:gridSpan w:val="4"/>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Медицинский пункт для спортсменов может также быть дополнительно оснащен в соответствии с требованиями медицинских правил и регламентов международных спортивных организаций.</w:t>
            </w:r>
          </w:p>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 упаковку лекарственных препаратов и медицинские изделия, входящих в перечни субстанций и (или) методов, запрещенных для использования в спорте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наклеиваются соответствующие предупреждающие наклейки "Запрещено ВАДА".</w:t>
            </w:r>
          </w:p>
        </w:tc>
      </w:tr>
    </w:tbl>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5386"/>
        <w:gridCol w:w="3175"/>
      </w:tblGrid>
      <w:tr w:rsidR="00947184">
        <w:tc>
          <w:tcPr>
            <w:tcW w:w="9084"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Прочее оборудование (оснащение) медицинского пункта для спортсменов</w:t>
            </w:r>
          </w:p>
        </w:tc>
      </w:tr>
      <w:tr w:rsidR="00947184">
        <w:tc>
          <w:tcPr>
            <w:tcW w:w="5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оборудования</w:t>
            </w:r>
          </w:p>
        </w:tc>
        <w:tc>
          <w:tcPr>
            <w:tcW w:w="317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Требуемое количество, шт.</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врача</w:t>
            </w:r>
          </w:p>
        </w:tc>
        <w:tc>
          <w:tcPr>
            <w:tcW w:w="3175"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числу врачей</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Компьютерное рабочее место с возможностью выхода в интернет и оргтехника (принтер+сканер)</w:t>
            </w:r>
          </w:p>
        </w:tc>
        <w:tc>
          <w:tcPr>
            <w:tcW w:w="3175"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количеству рабочих мест врачей</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Секундомер</w:t>
            </w:r>
          </w:p>
        </w:tc>
        <w:tc>
          <w:tcPr>
            <w:tcW w:w="3175"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Лед в целлофановых или застегивающихся на молнию пакетах</w:t>
            </w:r>
          </w:p>
        </w:tc>
        <w:tc>
          <w:tcPr>
            <w:tcW w:w="3175"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Укладка врача по спортивной медицине</w:t>
            </w:r>
          </w:p>
        </w:tc>
        <w:tc>
          <w:tcPr>
            <w:tcW w:w="3175"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3685"/>
        <w:gridCol w:w="2268"/>
        <w:gridCol w:w="1020"/>
      </w:tblGrid>
      <w:tr w:rsidR="00947184">
        <w:tc>
          <w:tcPr>
            <w:tcW w:w="9070" w:type="dxa"/>
            <w:gridSpan w:val="5"/>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Медицинский пункт для зрителей и других участников спортивных мероприятий</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вида номенклатурной </w:t>
            </w:r>
            <w:hyperlink r:id="rId35" w:history="1">
              <w:r>
                <w:rPr>
                  <w:rFonts w:ascii="Arial" w:hAnsi="Arial" w:cs="Arial"/>
                  <w:color w:val="0000FF"/>
                  <w:sz w:val="20"/>
                  <w:szCs w:val="20"/>
                </w:rPr>
                <w:t>классификации</w:t>
              </w:r>
            </w:hyperlink>
            <w:r>
              <w:rPr>
                <w:rFonts w:ascii="Arial" w:hAnsi="Arial" w:cs="Arial"/>
                <w:sz w:val="20"/>
                <w:szCs w:val="20"/>
              </w:rPr>
              <w:t xml:space="preserve"> медицинских изделий</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медицинского изделия в соответствии с номенклатурной </w:t>
            </w:r>
            <w:hyperlink r:id="rId36" w:history="1">
              <w:r>
                <w:rPr>
                  <w:rFonts w:ascii="Arial" w:hAnsi="Arial" w:cs="Arial"/>
                  <w:color w:val="0000FF"/>
                  <w:sz w:val="20"/>
                  <w:szCs w:val="20"/>
                </w:rPr>
                <w:t>классификацией</w:t>
              </w:r>
            </w:hyperlink>
            <w:r>
              <w:rPr>
                <w:rFonts w:ascii="Arial" w:hAnsi="Arial" w:cs="Arial"/>
                <w:sz w:val="20"/>
                <w:szCs w:val="20"/>
              </w:rPr>
              <w:t xml:space="preserve"> медицинских изделий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оснащения (оборудования)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Рекомендуемое количество, шт.</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187150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питанием от сети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 смотровая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гидравлическим приводом</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портативный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массажная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требованию</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116640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с питанием от сети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непортативный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одежды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белья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184200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Ширма медицинская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Ширма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215850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фармацевтический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медицинский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хирургических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Столик инструментальный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188320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Пост сестринский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медсестры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261660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Вешалка для лабораторных фартуков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Вешалка для одежды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123680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отходов с биологическими загрязнениями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Емкости для сбора бытовых и медицинских отходов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257280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сбора колющережущих медицинских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289720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цитотоксических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336200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Пакет для сбора, хранения и транспортировки медицинских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185890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стерилизации/дезинфекции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Емкости с крышками для дезинфицирующих растворов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138910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изделий на основе перуксусной кислоты в форме аэрозоля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требованию</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239940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фенола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246660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орто-фталальдегида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298710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гипохлорита натрия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305610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лаурилпропилендиамина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321920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щелочи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324730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 для пациента для осмотра/терапевтических процедур,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Белье медицинское одноразовое, комплект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на кушетку</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161210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 водонепроницаемая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Клеенка подкладная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числу кушеток</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363010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Подкладка для стола для мытья/переодевания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Коврик резиновый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367580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лицевая для защиты дыхательных путей,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медицинская нестерильная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стационарный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Измеритель артериального давления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216350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с автоматическим накачиванием воздуха, стационарный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216560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палец</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216630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плечо/запястье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218430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телеметрический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239410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анероидный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287660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 согревающая термохимическая гелевая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210370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на верхнюю/нижнюю конечность,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кровоостанавливающий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276930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201690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больничная, с ручным управлением</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внутрибольничная, ручная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114030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 портативные</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 медицинские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207270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Носилки-каталка для скорой медицинской помощи, ручные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для носа, одноразового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148890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глазная,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148920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ушная,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105650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медицинская оральная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101470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Пузырь для льда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Пузырь для льда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126370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инфракрасный для измерения температуры тела пациента, ушной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медицинский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126390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инфракрасный для измерения температуры тела пациента, кожный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190040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для непрерывного измерения температуры тела пациента, с питанием от батареи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213740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капиллярный для измерения температуры тела пациента, ртутный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266210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для измерения температуры тела пациента в импульсном режиме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300390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для измерения температуры тела пациента с цветовой индикацией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363470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на конечность для оказания первой помощи, не формуемая, многоразового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иммобилизационная для конечностей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шт.</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352050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на конечность для оказания первой помощи, формуемая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110280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Иммобилизатор для головы/шеи,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Щит транспортный с системой фиксации головы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искусственной вентиляции легких ручной,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дыхательный ручной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300820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 перкуссионный, ручной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30083</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 перкуссионный, автоматический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157270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Матрас вакуумный для позиционирования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Матрас вакуумный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339190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Фиксатор конечности/туловища/головы,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Бандаж (воротник шейный, разных размеров)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комплекта</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345200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Глюкометр ИВД, для использования вблизи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Анализатор глюкозы в крови (глюкометр), экспресс-анализатор портативный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361300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ультрафиолетовый для фототерапии/дезинфекции помещений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Облучатель-рециркулятор воздуха ультрафиолетовый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185890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стерилизации/дезинфекции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для инструментов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122760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газовый формальдегидный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125800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микроволновой для неупакованных изделий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330780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125810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 для неупакованных изделий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150480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озоновый/на основе пероксида водорода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173090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сухожаровой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183670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химический жидкостный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188040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Стерилизатор-кипятильник</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211070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этиленоксидный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211110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этиленоксидный/паровой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215790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плазменный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237470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газовый на основе перекиси водорода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253700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291960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электролитический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210160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профессиональный одноканальный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122620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с усреднением сигнала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269170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профессиональный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182870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Тележка с набором контейнеров для хирургических инструментов</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Коробка стерилизационная (бикс) для хранения стерильных инструментов и материала</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172730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ротоглоточный, одноразового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трубка дыхательная (набор) разных размеров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254040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трахеальный с пищеводным обтуратором,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254280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носоглоточный, многоразового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296720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сосудистый,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кровоостанавливающий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27350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Корнцанг</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Корнцанг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 для перевязочного материала,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171650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Щипцы для перевязочного материала/универсальные, в форме пинцета,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Пинцет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145570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для переливания крови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(устройство) для переливания растворов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359090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 регулируемый,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253780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одноразовый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293920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смотровой,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одноразовый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349160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общего назначения/в комплекте с иглой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Шприцы для инъекций одноразовые (в том числе и инсулиновые) разных объемов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212430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инсулиновый/в комплекте с иглой, стандартный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5386"/>
        <w:gridCol w:w="3162"/>
      </w:tblGrid>
      <w:tr w:rsidR="00947184">
        <w:tc>
          <w:tcPr>
            <w:tcW w:w="9071" w:type="dxa"/>
            <w:gridSpan w:val="3"/>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Прочее оборудование (оснащение) медицинского пункта для зрителей и других участников спортивных мероприятий</w:t>
            </w:r>
          </w:p>
        </w:tc>
      </w:tr>
      <w:tr w:rsidR="00947184">
        <w:tc>
          <w:tcPr>
            <w:tcW w:w="523"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оборудования</w:t>
            </w:r>
          </w:p>
        </w:tc>
        <w:tc>
          <w:tcPr>
            <w:tcW w:w="31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Требуемое количество, шт.</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врача</w:t>
            </w:r>
          </w:p>
        </w:tc>
        <w:tc>
          <w:tcPr>
            <w:tcW w:w="3162"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числу врачей</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Компьютерное рабочее место с возможностью выхода в интернет и оргтехника (принтер+сканер)</w:t>
            </w:r>
          </w:p>
        </w:tc>
        <w:tc>
          <w:tcPr>
            <w:tcW w:w="3162"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количеству рабочих мест врачей</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Секундомер</w:t>
            </w:r>
          </w:p>
        </w:tc>
        <w:tc>
          <w:tcPr>
            <w:tcW w:w="3162"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Лед в целлофановых или застегивающихся на молнию пакетах</w:t>
            </w:r>
          </w:p>
        </w:tc>
        <w:tc>
          <w:tcPr>
            <w:tcW w:w="3162"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947184">
        <w:tc>
          <w:tcPr>
            <w:tcW w:w="523"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Укладка общепрофильная для оказания скорой медицинской помощи (за исключением лекарственных препаратов, входящих в список сильнодействующих и ядовитых веществ)</w:t>
            </w:r>
          </w:p>
        </w:tc>
        <w:tc>
          <w:tcPr>
            <w:tcW w:w="3162"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6" w:name="Par5058"/>
      <w:bookmarkEnd w:id="26"/>
      <w:r>
        <w:rPr>
          <w:rFonts w:ascii="Arial" w:eastAsiaTheme="minorHAnsi" w:hAnsi="Arial" w:cs="Arial"/>
          <w:b/>
          <w:bCs/>
          <w:color w:val="auto"/>
          <w:sz w:val="20"/>
          <w:szCs w:val="20"/>
        </w:rPr>
        <w:t>РЕКОМЕНДУЕМЫЕ ШТАТНЫЕ НОРМАТИВЫ</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ПУНКТА ОБЪЕКТА СПОРТА</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947184">
        <w:tc>
          <w:tcPr>
            <w:tcW w:w="907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Медицинский пункт для спортсменов</w:t>
            </w:r>
          </w:p>
        </w:tc>
      </w:tr>
      <w:tr w:rsidR="00947184">
        <w:tc>
          <w:tcPr>
            <w:tcW w:w="47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4309"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 50 спортсменов;</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 1 медицинский пункт объекта спорта</w:t>
            </w:r>
          </w:p>
        </w:tc>
      </w:tr>
      <w:tr w:rsidR="00947184">
        <w:tc>
          <w:tcPr>
            <w:tcW w:w="47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Врач-специалист (скорой медицинской помощи, анестезиолог-реаниматолог, травматолог-ортопед)</w:t>
            </w:r>
          </w:p>
        </w:tc>
        <w:tc>
          <w:tcPr>
            <w:tcW w:w="4309"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При наличии требований</w:t>
            </w:r>
          </w:p>
        </w:tc>
      </w:tr>
      <w:tr w:rsidR="00947184">
        <w:tc>
          <w:tcPr>
            <w:tcW w:w="47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по массажу</w:t>
            </w:r>
          </w:p>
        </w:tc>
        <w:tc>
          <w:tcPr>
            <w:tcW w:w="4309"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 1 должность врача по спортивной медицине</w:t>
            </w:r>
          </w:p>
        </w:tc>
      </w:tr>
      <w:tr w:rsidR="00947184">
        <w:tc>
          <w:tcPr>
            <w:tcW w:w="47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(фельдшер)</w:t>
            </w:r>
          </w:p>
        </w:tc>
        <w:tc>
          <w:tcPr>
            <w:tcW w:w="4309"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 1 должность врача по спортивной медицине</w:t>
            </w:r>
          </w:p>
        </w:tc>
      </w:tr>
      <w:tr w:rsidR="00947184">
        <w:tc>
          <w:tcPr>
            <w:tcW w:w="907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Медицинский пункт для зрителей и других участников спортивных мероприятий</w:t>
            </w:r>
          </w:p>
        </w:tc>
      </w:tr>
      <w:tr w:rsidR="00947184">
        <w:tc>
          <w:tcPr>
            <w:tcW w:w="47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Врач-специалист (терапевт, скорой медицинской помощи, анестезиолог-реаниматолог)</w:t>
            </w:r>
          </w:p>
        </w:tc>
        <w:tc>
          <w:tcPr>
            <w:tcW w:w="4309"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 1 медицинский пункт объекта спорта на 10 000 зрителей</w:t>
            </w:r>
          </w:p>
        </w:tc>
      </w:tr>
      <w:tr w:rsidR="00947184">
        <w:tc>
          <w:tcPr>
            <w:tcW w:w="4762"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(фельдшер)</w:t>
            </w:r>
          </w:p>
        </w:tc>
        <w:tc>
          <w:tcPr>
            <w:tcW w:w="4309"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 расчета 1 должность:</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 1 должность врача-специалиста</w:t>
            </w:r>
          </w:p>
        </w:tc>
      </w:tr>
      <w:tr w:rsidR="00947184">
        <w:tc>
          <w:tcPr>
            <w:tcW w:w="9071"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1. При расчете количества медицинских работников, участвующих в медицинском обеспечении соревнований, рекомендуется учитывать:</w:t>
            </w:r>
          </w:p>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количество мест тренировок и соревнований;</w:t>
            </w:r>
          </w:p>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количество зрителей;</w:t>
            </w:r>
          </w:p>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статистику обращаемости во время проведения предыдущих аналогичных соревнований.</w:t>
            </w:r>
          </w:p>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2. Количество медицинских работников и их состав в медицинских пунктах объекта спорта (для спортсменов, для зрителей) могут изменяться в соответствии с требованиями медицинских правил и регламентов спортивных организаций, в том числе международных.</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ПОЛОЖЕНИЕ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ДЕЯТЕЛЬНОСТИ ОТДЕЛЕНИЯ (КАБИНЕТА)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СПОРТИВНОЙ МЕДИЦИНЫ</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регулирует вопросы организации деятельности отделения (кабинета) спортивной медицины медицинской организации.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Отделение (кабинет) спортивной медицины создается в структуре медицинских организаций (амбулаторно-поликлинических, стационаров, врачебно-физкультурных диспансеров, центров лечебной физкультуры и спортивной медицины и другие), организаций, осуществляющих спортивную подготовку, физкультурно-спортивных организаций, для оказания медицинской помощи лицам, занимающимся физической культурой и спортом, проходящим спортивную подготовку.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Отделение (кабинет) спортивной медицины для оказания медицинской помощи лицам, проходящим спортивную подготовку, может создаваться на базе организаций, осуществляющих спортивную подготовку, в том числе силами медицинских организаций (врачебно-физкультурным диспансером, центром лечебной физкультуры и спортивной медицины и другие) как их структурное подразделение.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Штатная численность медицинского персонала кабинета спортивной медицины устанавливается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Структура и штатная численность медицинского персонала отделения спортивной медицины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Руководство отделением спортивной медицины осуществляет заведующий отделением, который назначается на должность и освобождается от должности руководителем медицинской организации, в составе которой оно создано.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Отделение (кабинет) спортивной медицины координирует свою деятельность с медицинскими организациями физкультурно-спортивного профиля, с организациями, осуществляющими спортивную подготовку, образовательными и иными профессиональными организациями, а также с другими подразделениями организации, в составе которой оно создано.</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Отделение (кабинет) спортивной медицины осуществляет следующие функции: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обеспечение лиц, занимающихся физической культурой 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заболеваний и травм, в том числе с утратой трудоспособности у спортсменов в связи с занятиями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оздоровление детей и молодежи на этапах спортивной подготовки, повышение эффективности использования средств физической культуры для сохранения и восстановления здоровья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медицинских осмотров лиц, занимающихся физической культурой и спортом, проходящих спортивную подготовку, планирующих выполнять нормативов испытаний (тестов) комплекса ГТО включая углубленное медицинское обследование (в том числе предварительное обследование до начала занятий спортом), этапные медицинские обследования, предсоревновательные обследования, текущие медицинские обследования, дополнительные медицинские обследования, выдача медицинских заключений о допуске;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санитарно-просветительной работы;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по предотвращению допинга в спорте и борьбе с ним;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диспансерного наблюдения за состоянием здоровья лиц, занимающихся физической культурой и спортом, своевременное проведение их обследования, лечения, реабилитации и восстановления;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экспертизы временной нетрудоспособности спортсмена;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медико-педагогической части спортивного отбора лиц при зачислении в физкультурно-спортивные организации и организации спортивной подготовки,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медицинского обеспечения физкультурных и спортивных мероприятий;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медико-санитарной, в том числе экстренной и неотложной медицинской помощи при жизнеугрожающих состояниях и направление их на госпитализацию;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консультативного приема населения различных возрастных групп с подготовкой рекомендаций по оздоровительным двигательным режимам, закаливанию, применению средств и методов физической культуры и спорта в целях формирования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физического развития, состояния здоровья, заболеваемости и травматизма спортсменов, 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перетренированности при занятиях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особенно детей и юношей,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влияние физической культуры и спорта на состояние здоровья и физическое развитие;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по формированию здорового образа жизни, оздоровлению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предложений по оптимизации и повышению эффективности медицинского сопровождения лиц, занимающихся физической культурой и спортом, внедрение в практическую деятельность новых лечебно-диагностических технологий;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учетной и отчетной документации, в соответствии с законодательством Российской Федерации.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организации работы отделения спортивной медицины в его структуре рекомендуется предусмотреть следующие помещения: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заведующего отделением;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старшей сестры;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сестры-хозяйки;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ординаторская;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среднего медперсонала;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врача по спортивной медицине;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для проведения тестирования физической работоспособности и толерантности к физической нагрузке;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склад инвентаря;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массажа;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медицинского психолога (психотерапевта);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 кабинет;</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административно-хозяйственных служб.</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Оснащение кабинетов, входящих в структуру отделения спортивной медицины осуществляется в соответствии с порядками оказания медицинской помощи &lt;1&gt;.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37" w:history="1">
        <w:r>
          <w:rPr>
            <w:rFonts w:ascii="Arial" w:hAnsi="Arial" w:cs="Arial"/>
            <w:color w:val="0000FF"/>
            <w:sz w:val="20"/>
            <w:szCs w:val="20"/>
          </w:rPr>
          <w:t>Пункт 2 части 1 статьи 37</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Отделение (кабинет)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7" w:name="Par5184"/>
      <w:bookmarkEnd w:id="27"/>
      <w:r>
        <w:rPr>
          <w:rFonts w:ascii="Arial" w:eastAsiaTheme="minorHAnsi" w:hAnsi="Arial" w:cs="Arial"/>
          <w:b/>
          <w:bCs/>
          <w:color w:val="auto"/>
          <w:sz w:val="20"/>
          <w:szCs w:val="20"/>
        </w:rPr>
        <w:t>РЕКОМЕНДУЕМЫЙ СТАНДАРТ</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ОСНАЩЕНИЯ КАБИНЕТА СПОРТИВНОЙ МЕДИЦИНЫ</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3685"/>
        <w:gridCol w:w="2268"/>
        <w:gridCol w:w="1020"/>
      </w:tblGrid>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вида номенклатурной </w:t>
            </w:r>
            <w:hyperlink r:id="rId38" w:history="1">
              <w:r>
                <w:rPr>
                  <w:rFonts w:ascii="Arial" w:hAnsi="Arial" w:cs="Arial"/>
                  <w:color w:val="0000FF"/>
                  <w:sz w:val="20"/>
                  <w:szCs w:val="20"/>
                </w:rPr>
                <w:t>классификации</w:t>
              </w:r>
            </w:hyperlink>
            <w:r>
              <w:rPr>
                <w:rFonts w:ascii="Arial" w:hAnsi="Arial" w:cs="Arial"/>
                <w:sz w:val="20"/>
                <w:szCs w:val="20"/>
              </w:rPr>
              <w:t xml:space="preserve"> медицинских изделий</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медицинского изделия в соответствии с номенклатурной </w:t>
            </w:r>
            <w:hyperlink r:id="rId39" w:history="1">
              <w:r>
                <w:rPr>
                  <w:rFonts w:ascii="Arial" w:hAnsi="Arial" w:cs="Arial"/>
                  <w:color w:val="0000FF"/>
                  <w:sz w:val="20"/>
                  <w:szCs w:val="20"/>
                </w:rPr>
                <w:t>классификацией</w:t>
              </w:r>
            </w:hyperlink>
            <w:r>
              <w:rPr>
                <w:rFonts w:ascii="Arial" w:hAnsi="Arial" w:cs="Arial"/>
                <w:sz w:val="20"/>
                <w:szCs w:val="20"/>
              </w:rPr>
              <w:t xml:space="preserve"> медицинских изделий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оснащения (оборудования)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Рекомендуемое количество, шт.</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187150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питанием от сети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 смотровая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гидравлическим приводом</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портативный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массажная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требованию</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116640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с питанием от сети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непортативный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одежды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медицинский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Шкаф для белья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184200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Ширма медицинская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Ширма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215850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фармацевтический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Холодильник медицинский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хирургических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Столик инструментальный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188320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Пост сестринский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Рабочее место медсестры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261660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Вешалка для лабораторных фартуков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Вешалка для одежды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123680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отходов с биологическими загрязнениями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Емкости для сбора бытовых и медицинских отходов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257280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сбора колюще-режущих медицинских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289720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цитотоксических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336200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Пакет для сбора, хранения и транспортировки медицинских отходов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185890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стерилизации/дезинфекции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Емкости с крышками для дезрастворов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138910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изделий на основе перуксусной кислоты в форме аэрозоля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требованию</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239940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фенола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246660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орто-фталальдегида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298710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гипохлорита натрия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305610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лаурилпропилендиамина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321920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Средство дезинфицирующее для медицинских инструментов на основе щелочи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324730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 для пациента для осмотра/терапевтических процедур,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Белье медицинское одноразовое, комплект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на кушетку</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161210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Простыня водонепроницаемая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Клеенка подкладная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числу кушеток</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363010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Подкладка для стола для мытья/переодевания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Коврик резиновый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367580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лицевая для защиты дыхательных путей,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медицинская нестерильная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стационарный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Измеритель артериального давления</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216350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с автоматическим накачиванием воздуха, стационарный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216560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палец</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216630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плечо/запястье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218430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телеметрический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239410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анероидный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287660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 согревающая термохимическая гелевая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Грелка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210370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на верхнюю/нижнюю конечность,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Жгут кровоостанавливающий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276930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201690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больничная, с ручным управлением</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внутрибольничная, ручная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114030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 портативные</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 медицинские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207270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Носилки-каталка для скорой медицинской помощи, ручные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для носа, одноразового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148890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глазная,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148920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ушная,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105650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Пипетка медицинская оральная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101470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Пузырь для льда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Пузырь для льда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126370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инфракрасный для измерения температуры тела пациента, ушной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медицинский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126390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инфракрасный для измерения температуры тела пациента, кожный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190040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для непрерывного измерения температуры тела пациента, с питанием от батареи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213740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капиллярный для измерения температуры тела пациента, ртутный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266210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электронный для измерения температуры тела пациента в импульсном режиме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300390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Термометр для измерения температуры тела пациента с цветовой индикацией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363470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на конечность для оказания первой помощи, не формуемая, многоразового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иммобилизационная для конечностей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шт.</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352050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Шина на конечность для оказания первой помощи, формуемая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110280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Иммобилизатор для головы/шеи,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Щит транспортный с системой фиксации головы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121270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искусственной вентиляции легких ручной,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дыхательный ручной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300820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 перкуссионный, ручной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30083</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Молоток неврологический перкуссионный, автоматический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157270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Матрас вакуумный для позиционирования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Матрас вакуумный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339190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Фиксатор конечности/туловища/головы,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Бандаж (воротник шейный, разных размеров)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комплекта</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345200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Глюкометр ИВД, для использования вблизи пациента</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Анализатор глюкозы в крови (глюкометр), экспресс-анализатор портативный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361300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ультрафиолетовый для фототерапии/дезинфекции помещений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Облучатель-рециркулятор воздуха ультрафиолетовый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185890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Контейнер для стерилизации/дезинфекции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для инструментов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122760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газовый формальдегидный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125800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микроволновой для неупакованных изделий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330780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125810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 для неупакованных изделий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150480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озоновый/на основе пероксида водорода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173090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сухожаровой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183670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химический жидкостный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188040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Стерилизатор-кипятильник</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211070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этиленоксидный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211110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этиленоксидный/паровой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215790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плазменный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237470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газовый на основе перекиси водорода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253700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паровой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291960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Стерилизатор электролитический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210160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профессиональный одноканальный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122620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с усреднением сигнала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269170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профессиональный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126470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182870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Тележка с набором контейнеров для хирургических инструментов</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Коробка стерилизационная (бикс) для хранения стерильных инструментов и материала</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Лоток для инструментов</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172730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ротоглоточный, одноразового использования</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трубка дыхательная (набор) разных размеров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254040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трахеальный с пищеводным обтуратором, одноразового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254280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Воздуховод носоглоточный, многоразового использования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230000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Маска ларингеальная одноразовая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296720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сосудистый,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Зажим кровоостанавливающий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27350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Корнцанг</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Корнцанг</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116910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 для перевязочного материала,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Ножницы</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171650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Щипцы для перевязочного материала/универсальные, в форме пинцета, многоразового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Пинцет</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145570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для переливания крови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(устройство) для переливания растворов</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359090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 регулируемый,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Роторасширитель</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253780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Скальпель одноразовый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293920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смотровой, одноразового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Шпатель для языка одноразовый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349160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общего назначения/в комплекте с иглой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Шприцы для инъекций одноразовые (в том числе и инсулиновые) разных объемов</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212430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инсулиновый/в комплекте с иглой, стандартный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140790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Велоэргометр</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Велоэргометр</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для проведения нагрузочного функционального степ-теста (ступеньки высотой 20, 30 и 40 см, метроном)</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Сертифицированный аппаратно-программный комплекс медицинского экспресс-обследования функционального состояния здоровья</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103780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Динамометр ручной, без электропитания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Динамометр кистевой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103790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Динамометр спины</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Динамометр становый</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232490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Спирометр-диагностический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Спирометр</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5953" w:type="dxa"/>
            <w:gridSpan w:val="2"/>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Сантиметровая лента</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169020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Калипер для измерения кожножировой складки, электронный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Калипер</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169030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Калипер для измерения кожножировой складки, ручной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124500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Весы аналитические механические</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Весы медицинские</w:t>
            </w:r>
          </w:p>
        </w:tc>
        <w:tc>
          <w:tcPr>
            <w:tcW w:w="102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258800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Весы напольные, электронные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258840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Весы напольные, механические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157600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Ростомер медицинский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Ростомер</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342460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Плантограф</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Плантограф</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181060</w:t>
            </w:r>
          </w:p>
        </w:tc>
        <w:tc>
          <w:tcPr>
            <w:tcW w:w="368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Угломер ручной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угломеров для гониометрии</w:t>
            </w:r>
          </w:p>
        </w:tc>
        <w:tc>
          <w:tcPr>
            <w:tcW w:w="102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ПОЛОЖЕНИЕ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ОРГАНИЗАЦИИ ДЕЯТЕЛЬНОСТИ ВРАЧЕБНО-ФИЗКУЛЬТУРНОГО</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ДИСПАНСЕРА, ЦЕНТРА ЛЕЧЕБНОЙ ФИЗКУЛЬТУРЫ</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СПОРТИВНОЙ МЕДИЦИНЫ</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регулирует вопросы организации деятельности врачебно-физкультурного диспансера, центра лечебной физкультуры и спортивной медицины (далее - ВФД).</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ВФД создается для оказания первичной медико-санитарной помощи и/или специализированной медицинской помощи лицам, занимающимся физической культурой 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Структура и штатная численность медицинского персонала ВФД устанавливаются его руководителем исходя из объема проводимой лечебно-диагностической работы и численности обслуживаемого населения с учетом рекомендуемой структуры, и штатных нормативов медицинского персонала.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ВФД координирует деятельность по профилю работы с медицинскими, спортивными, образовательными, общественными и иными организациями в целях оптимизации осуществляемой деятельности.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ВФД осуществляет следующие функции: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обеспечение лиц, занимающихся физической культурой 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заболеваний и травм, в том числе влекущих утрату трудоспособности у спортсменов в связи с занятиями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оздоровление детей и молодежи на этапах физического воспитания;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эффективности использования средств физической культуры, в том числе лечебной физкультуры, для сохранения и восстановления здоровья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медицинских осмотров лиц, занимающихся физической культурой и спортом, решения вопроса о допуске к занятиям физической культурой и спортом, выдача медицинских заключений о допуске;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мероприятия по предотвращению допинга в спорте и борьбе с ним;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систематического контроля за состоянием здоровья лиц, занимающихся физкультурой и спортом, включая врачебно-педагогические наблюдения;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медицинского осмотра для решения вопроса о допуске к занятиям физической культурой и/или к выполнению нормативов испытаний (тестов) комплекса ГТО и выдаче соответствующих рекомендаций по физическим нагрузкам для лиц, которым установлена III группа состояния здоровья, в том числе лиц, с ограниченными возможностями здоровья и с инвалидностью;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диспансерного наблюдения за состоянием здоровья спортсменов, своевременное проведение их обследования, лечения и реабилитации;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экспертизы временной нетрудоспособности спортсменов, направление спортсменов на медико-социальную экспертизу;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медико-педагогической части спортивного отбора лиц при зачислении в учреждения и организации физкультурно-спортивной направленности, проведение консультаций по выбору вида спорта, спортивной специализации на основании данных, полученных в результате обследования и тестирования;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медицинской реабилитации;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с применением методов лечебной физкультуры;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контроля за медицинским обеспечением тренировочных занятий в учреждениях и организациях физкультурно-спортивной направленности; включая контроль за санитарным состоянием;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обеспечение лиц, занимающихся спортом, на тренировочных сборах, спортивных соревнованиях, в спортивно-оздоровительных лагерях;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медицинского обеспечения физкультурных и спортивных мероприятий, мероприятий по оценке выполнения нормативов испытаний (тестов) комплекса ГТО, в том числе инвалидов и лиц с ограниченными возможностями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спортсменам в неотложной форме, направление их на госпитализацию;</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консультативного приема населения различных возрастных групп с выдачей рекомендаций по оздоровительным двигательным режимам, закаливанию, применению средств и методов физической культуры и спорта в целях укрепления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методического руководства в вопросах медицинского обеспечения занятий по дисциплине "Физическая культура" в организациях, осуществляющих образовательную деятельность, с обращением внимания на организацию занятий с лицами, отнесенными по состоянию здоровья к специальной медицинской группе;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обеспечение деятельности врачебно-физкультурных диспансеров (отделений, кабинетов спортивной медицины), медицинских пунктов учреждений и организаций физкультурно-спортивного профиля, отделений (кабинетов) лечебной физкультуры медицинских организаций, медицинских подразделений физкультурно-спортивных организаций;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физического развития, состояния здоровья, заболеваемости и травматизма лиц, занимающихся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проведение лечебно-профилактических мероприятий по предупреждению травматизма, заболеваемости, состояний перенапряжения и перетренированное при занятиях спортом;</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по раннему выявлению заболеваний, связанных с возможным неблагоприятным влиянием чрезмерных физических нагрузок на организм занимающихся, в том числе несовершеннолетних;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изучение влияния физической культуры и спорта на состояние здоровья и физическое развитие, уровень физической подготовленности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по формированию здорового образа жизни, оздоровлению населения;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семинаров, совещаний по вопросам медицинского контроля за лицами, занимающимися физической культурой и спортом, сохранения и укрепления их здоровья средствами физической культуры, в том числе лечебной физкультуры, для работников медицинских, образовательных организаций, организаций физкультурно-спортивного профиля;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работе профессиональных ассоциаций специалистов по спортивной медицине и реабилитации больных и инвалидов;</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предложений по оптимизации и повышению эффективности медицинского обеспечения лиц, занимающихся физической культурой и спортом, внедрение в практическую деятельность новых лечебно-диагностических технологий.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ВФД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структуре ВФД государственной или муниципальной системы здравоохранения при численности обслуживаемого населения свыше 500 тыс. жителей рекомендуется предусматривать: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регистратуру;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лечебной физкультуры для взрослых;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лечебной физкультуры для детей и юношей;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медицины для взрослых;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медицины для детей и юношей;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медицины для инвалидов и лиц с ограниченными возможностями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функциональной диагностики;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биомеханики спорта;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психологии;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эндоскопии;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 лучевых методов диагностики (рентгенография, компьютерная и магнитно-резонансная томография, сонография, ультразвуковая диагностика);</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 лабораторной диагностики;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физиотерапии;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 дневного пребывания;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лаборатория повышения функциональных резервов;</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 спортивного питания и фармакологии;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медицинской реабилитации;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телемедицины;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научно-организационный отдел;</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организационно-методический отдел;</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административно-хозяйственные подразделения, пищеблок.</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структуре ВФД государственной или муниципальной системы здравоохранения при численности обслуживаемого населения менее 500 тыс. жителей рекомендуется предусматривать:</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регистратуру;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лечебной физкультуры для взрослых;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лечебной физкультуры для детей и юношей;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медицины для взрослых;</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медицины для детей и юношей;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спортивной медицины для инвалидов и лиц с ограниченными возможностями здоровья;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функциональной диагностики;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 лабораторной диагностики;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медицинской реабилитации;</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телемедицины;</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организационно-методический кабинет;</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административно-хозяйственные подразделения.</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Структура ВФД и его штатная численность устанавливаются в зависимости от объема проводимой лечебно-диагностической и лечебно-реабилитационной работы, с учетом рекомендуемых штатных нормативов, установленных </w:t>
      </w:r>
      <w:hyperlink w:anchor="Par5732" w:history="1">
        <w:r>
          <w:rPr>
            <w:rFonts w:ascii="Arial" w:hAnsi="Arial" w:cs="Arial"/>
            <w:color w:val="0000FF"/>
            <w:sz w:val="20"/>
            <w:szCs w:val="20"/>
          </w:rPr>
          <w:t>приложением N 17</w:t>
        </w:r>
      </w:hyperlink>
      <w:r>
        <w:rPr>
          <w:rFonts w:ascii="Arial" w:hAnsi="Arial" w:cs="Arial"/>
          <w:sz w:val="20"/>
          <w:szCs w:val="20"/>
        </w:rPr>
        <w:t xml:space="preserve"> к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На должность руководителя ВФД назначается специалист, соответствующий Квалификационным </w:t>
      </w:r>
      <w:hyperlink r:id="rId40" w:history="1">
        <w:r>
          <w:rPr>
            <w:rFonts w:ascii="Arial" w:hAnsi="Arial" w:cs="Arial"/>
            <w:color w:val="0000FF"/>
            <w:sz w:val="20"/>
            <w:szCs w:val="20"/>
          </w:rPr>
          <w:t>требованиям</w:t>
        </w:r>
      </w:hyperlink>
      <w:r>
        <w:rPr>
          <w:rFonts w:ascii="Arial" w:hAnsi="Arial" w:cs="Arial"/>
          <w:sz w:val="20"/>
          <w:szCs w:val="20"/>
        </w:rP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"лечебная физкультура и спортивная медицина" и "организация здравоохранения и общественное здоровье".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41"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приказами Министерства здравоохранения Российской Федерации от 15 июня 2017 г. N 328н, (зарегистрирован Министерством юстиции Российской Федерации 3 июля 2015 г., регистрационный N 47273), от 4 сентября 2020 г. N 940н (зарегистрирован Министерством юстиции Российской Федерации 1 октября 2020 г., регистрационный N 60182).</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Оснащение отделений и кабинетов ВФД осуществляется в соответствии рекомендуемым стандартом оснащения врачебно-физкультурного диспансера, центра лечебной физкультуры и спортивной медицины, предусмотренным </w:t>
      </w:r>
      <w:hyperlink w:anchor="Par5184" w:history="1">
        <w:r>
          <w:rPr>
            <w:rFonts w:ascii="Arial" w:hAnsi="Arial" w:cs="Arial"/>
            <w:color w:val="0000FF"/>
            <w:sz w:val="20"/>
            <w:szCs w:val="20"/>
          </w:rPr>
          <w:t>приложением N 15</w:t>
        </w:r>
      </w:hyperlink>
      <w:r>
        <w:rPr>
          <w:rFonts w:ascii="Arial" w:hAnsi="Arial" w:cs="Arial"/>
          <w:sz w:val="20"/>
          <w:szCs w:val="20"/>
        </w:rPr>
        <w:t xml:space="preserve"> к Порядку.</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Оснащение кабинетов врачей-специалистов (терапевта, педиатра, невролога, хирурга и травматолога, офтальмолога, гинеколога, уролога, дерматолога, стоматолога, отоларинголога, других врачей-специалистов), входящих в структуру врачебно-физкультурного диспансера, центра лечебной физкультуры и спортивной медицины осуществляется в соответствии с порядками оказания медицинской помощи &lt;2&gt;.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&lt;2&gt; </w:t>
      </w:r>
      <w:hyperlink r:id="rId42" w:history="1">
        <w:r>
          <w:rPr>
            <w:rFonts w:ascii="Arial" w:hAnsi="Arial" w:cs="Arial"/>
            <w:color w:val="0000FF"/>
            <w:sz w:val="20"/>
            <w:szCs w:val="20"/>
          </w:rPr>
          <w:t>Пункт 2 части 1 статьи 37</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2015, N 10, ст. 1425).</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17</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 w:name="Par5732"/>
      <w:bookmarkEnd w:id="28"/>
      <w:r>
        <w:rPr>
          <w:rFonts w:ascii="Arial" w:eastAsiaTheme="minorHAnsi" w:hAnsi="Arial" w:cs="Arial"/>
          <w:b/>
          <w:bCs/>
          <w:color w:val="auto"/>
          <w:sz w:val="20"/>
          <w:szCs w:val="20"/>
        </w:rPr>
        <w:t>РЕКОМЕНДУЕМЫЙ СТАНДАРТ</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ОСНАЩЕНИЯ ВРАЧЕБНО-ФИЗКУЛЬТУРНОГО ДИСПАНСЕРА, ЦЕНТРА</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ЛЕЧЕБНОЙ ФИЗКУЛЬТУРЫ И СПОРТИВНОЙ МЕДИЦИНЫ</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587"/>
        <w:gridCol w:w="3005"/>
        <w:gridCol w:w="2268"/>
        <w:gridCol w:w="1701"/>
      </w:tblGrid>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Код вида номенклатурной </w:t>
            </w:r>
            <w:hyperlink r:id="rId43" w:history="1">
              <w:r>
                <w:rPr>
                  <w:rFonts w:ascii="Arial" w:hAnsi="Arial" w:cs="Arial"/>
                  <w:color w:val="0000FF"/>
                  <w:sz w:val="20"/>
                  <w:szCs w:val="20"/>
                </w:rPr>
                <w:t>классификации</w:t>
              </w:r>
            </w:hyperlink>
            <w:r>
              <w:rPr>
                <w:rFonts w:ascii="Arial" w:hAnsi="Arial" w:cs="Arial"/>
                <w:sz w:val="20"/>
                <w:szCs w:val="20"/>
              </w:rPr>
              <w:t xml:space="preserve"> медицинских изделий</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вида медицинского изделия в соответствии с номенклатурной </w:t>
            </w:r>
            <w:hyperlink r:id="rId44" w:history="1">
              <w:r>
                <w:rPr>
                  <w:rFonts w:ascii="Arial" w:hAnsi="Arial" w:cs="Arial"/>
                  <w:color w:val="0000FF"/>
                  <w:sz w:val="20"/>
                  <w:szCs w:val="20"/>
                </w:rPr>
                <w:t>классификацией</w:t>
              </w:r>
            </w:hyperlink>
            <w:r>
              <w:rPr>
                <w:rFonts w:ascii="Arial" w:hAnsi="Arial" w:cs="Arial"/>
                <w:sz w:val="20"/>
                <w:szCs w:val="20"/>
              </w:rPr>
              <w:t xml:space="preserve"> медицинских изделий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оснащения (оборудования)</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штук</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201690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больничная, с ручным управлением</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Тележка-каталка</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276930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Каталка сидячая адаптационная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Кресло-каталка</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210160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профессиональный одноканальный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ЭКГ</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122620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с усреднением сигнала</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269170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Электрокардиограф многоканальный, профессиональный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157250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Модуль системы мониторинга состояния пациента, электрокардиографический, длительной регистрации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суточного мониторирования ЭКГ по Холтеру</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126470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 внешний автоматический для использования неподготовленными лицами с питанием от аккумуляторной батареи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Дефибриллятор</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140790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Велоэргометр</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Велоэргометр</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стационарный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Измеритель артериального давления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1</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216350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с автоматическим накачиванием воздуха, стационарный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216560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палец</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216630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плечо/запястье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218430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телеметрический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239410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анероидный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128560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мониторинга лактата ИВД, домашнего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экспресс-диагностики уровня лактата в крови</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менее 1</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228390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для системы стабилографии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Стабилоплатформа с определением показателей равновесия и устойчивости</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335120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Набор реабилитационных изделий при нарушениях опорно-двигательного аппарата, педиатрический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для проведения кинезиотерапии с разгрузкой веса тела</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192850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для выборочного контроля физиологических показателей, клиническая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Компьютеризированный динамометр с тренингом силы, выносливости, объема движений в конечностях в изотоническом, изометрическом и изокинетическом режимах с биологической обратной связью</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361300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Облучатель ультрафиолетовый для фототерапии/дезинфекции помещений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Бактерицидный излучатель-рециркулятор для обработки воздуха кабинета</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необходимых излучателей соответствует количеству кабинетов и помещений, которые, согласно требованиям СанПиН, подлежат обработке воздуха бактерицидным излучателем</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103780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Динамометр ручной, без электропитания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Динамометр кистевой</w:t>
            </w:r>
          </w:p>
        </w:tc>
        <w:tc>
          <w:tcPr>
            <w:tcW w:w="1701" w:type="dxa"/>
            <w:tcBorders>
              <w:top w:val="single" w:sz="4" w:space="0" w:color="auto"/>
              <w:left w:val="single" w:sz="4" w:space="0" w:color="auto"/>
              <w:bottom w:val="single" w:sz="4" w:space="0" w:color="auto"/>
              <w:right w:val="single" w:sz="4" w:space="0" w:color="auto"/>
            </w:tcBorders>
            <w:vAlign w:val="center"/>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342460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Плантограф</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Плантограф (для измерения отпечатка подошвенной поверхности стоп)</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124360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Транспортир костный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Угломер (гониометр)</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218360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Спирометр телеметрический диагностический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Спирометр</w:t>
            </w:r>
          </w:p>
        </w:tc>
        <w:tc>
          <w:tcPr>
            <w:tcW w:w="1701"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232490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Спирометр диагностический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221350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Пневмотахограф</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Пневмотахограф</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стационарный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измерения уровня артериального давления</w:t>
            </w:r>
          </w:p>
        </w:tc>
        <w:tc>
          <w:tcPr>
            <w:tcW w:w="1701"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122850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электрический с ручным нагнетением, 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216350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с автоматическим накачиванием воздуха, стационарный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216560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палец</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216630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электронный для измерения артериального давления автоматический, портативный, с манжетой на плечо/запястье</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218430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телеметрический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239410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Аппарат для измерения артериального давления анероидный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124550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Стетоскоп неавтоматизированный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Фонендоскоп</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187150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питанием от сети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медицинская с подвижным головным концом</w:t>
            </w:r>
          </w:p>
        </w:tc>
        <w:tc>
          <w:tcPr>
            <w:tcW w:w="1701"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187220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гидравлическим приводом</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140800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Велотренажер</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Велотренажер</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107510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Тренажер для спины гребной</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Гребной тренажер</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147360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Дорожка беговая стандартная, с электропитанием</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Беговая дорожка</w:t>
            </w:r>
          </w:p>
        </w:tc>
        <w:tc>
          <w:tcPr>
            <w:tcW w:w="1701"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147380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Дорожка беговая стандартная, механическая</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116940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с питанием от сети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 массажная</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количеству медицинских сестер по массажу в 1 смену</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116920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портативный</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массажный</w:t>
            </w:r>
          </w:p>
        </w:tc>
        <w:tc>
          <w:tcPr>
            <w:tcW w:w="1701"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116640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с питанием от сети</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116990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Стол/кушетка массажный, без электропитания, непортативный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260470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Стеллаж общего назначения</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питанием от сети</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187150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питанием от сети</w:t>
            </w:r>
          </w:p>
        </w:tc>
        <w:tc>
          <w:tcPr>
            <w:tcW w:w="2268"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Кушетка</w:t>
            </w:r>
          </w:p>
        </w:tc>
        <w:tc>
          <w:tcPr>
            <w:tcW w:w="1701" w:type="dxa"/>
            <w:vMerge w:val="restart"/>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187220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с гидравлическим приводом</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187250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осмотра/терапевтических процедур, механический</w:t>
            </w:r>
          </w:p>
        </w:tc>
        <w:tc>
          <w:tcPr>
            <w:tcW w:w="2268"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270010</w:t>
            </w: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Стол для хирургических инструментов</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Инструментальный столик</w:t>
            </w: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 потребности</w:t>
            </w:r>
          </w:p>
        </w:tc>
      </w:tr>
      <w:tr w:rsidR="00947184">
        <w:tc>
          <w:tcPr>
            <w:tcW w:w="510"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158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Лабораторное оборудование (автоматические анализаторы для проведения клинического и биохимического анализа крови и мочи, оборудование для микроскопии)</w:t>
            </w:r>
          </w:p>
        </w:tc>
        <w:tc>
          <w:tcPr>
            <w:tcW w:w="2268"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18</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РЕКОМЕНДУЕМЫЕ ШТАТНЫЕ НОРМАТИВЫ</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ВРАЧЕБНО-ФИЗКУЛЬТУРНЫХ ДИСПАНСЕРОВ, ЦЕНТРОВ СПОРТИВНОЙ</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МЕДИЦИНЫ, ОТДЕЛЕНИЙ (КАБИНЕТОВ) СПОРТИВНОЙ МЕДИЦИНЫ</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721"/>
        <w:gridCol w:w="5896"/>
      </w:tblGrid>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должностей</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bookmarkStart w:id="29" w:name="Par5963"/>
            <w:bookmarkEnd w:id="29"/>
            <w:r>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врач</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врача</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по медицинской части, по направлениям деятельности в соответствии с размером численности штата и количества направлений работы</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спортивной медицине</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100 учащихся организаций, осуществляющих спортивную подготовку, или 1 на 100 заслуженных мастеров спорта, мастеров спорта международного класса, мастеров спорта, кандидатов в мастера спорта, спортсменов 1 разряда, или 1 на 1000 лиц, занимающихся спортом в физкультурно-спортивных организациях, и иных учреждениях, и организациях различных организационно-правовых форм собственности, или 1 на 50 тыс. человек городского населения, проживающего на территории обслуживания диспансера (центра);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50 тыс. человек жителей районов области, проживающего на территории деятельности диспансера (центра)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по лечебной физкультуре</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на 1 должность врача спортивной медицины, полагающихся в соответствии с </w:t>
            </w:r>
            <w:hyperlink w:anchor="Par5963" w:history="1">
              <w:r>
                <w:rPr>
                  <w:rFonts w:ascii="Arial" w:hAnsi="Arial" w:cs="Arial"/>
                  <w:color w:val="0000FF"/>
                  <w:sz w:val="20"/>
                  <w:szCs w:val="20"/>
                </w:rPr>
                <w:t>пунктом 1</w:t>
              </w:r>
            </w:hyperlink>
            <w:r>
              <w:rPr>
                <w:rFonts w:ascii="Arial" w:hAnsi="Arial" w:cs="Arial"/>
                <w:sz w:val="20"/>
                <w:szCs w:val="20"/>
              </w:rPr>
              <w:t xml:space="preserve"> настоящего раздела,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25 тыс. человек обслуживаемого городского населения</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 травматолог-ортопед</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Врач-хирург/Врач - детский хирург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Врач-офтальмолог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Врач-невролог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 акушер-гинеколог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Врач-оториноларинголог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Врач-кардиолог/Врач - детский кардиолог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Врач-терапевт</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Врач-педиатр</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Врач-дерматовенеролог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Врач-диетолог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Врач-стоматолог/Врач - стоматолог детский/Врач - стоматолог-терапевт</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Врач-эндокринолог/Врач - детский эндокринолог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Врач-уролог/Врач - детский уролог-андролог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Врач-психотерапевт/медицинский психолог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функциональной диагностики</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ультразвуковой диагностики</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спортивной медицины,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Врач-методист/врач по спортивной медицине для осуществления координации деятельности организаций/учреждений субъекта РФ по профилю "Лечебная физкультура и спортивная медицина", обеспечения организационно-методической работы со спортивными сборными командами субъекта РФ устанавливается в штате одного из врачебно-физкультурных диспансеров (центров) городского, областного, краевого, республиканского подчинения</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10 тыс. населения, прикрепленного к указанному диспансеру (центру) по этим видам помощи,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Врач-статистик</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0,5 на 7 - 14 врачебных должностей, полагающихся диспансеру, 1 на 15 врачебных должностей, полагающихся диспансеру</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Врач-лаборант</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5 должностей врачей по спортивной медицине,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 клинической лабораторной диагностики</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5 должностей врачей по спортивной медицине,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Врач-рентгенолог</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5 должностей врачей по спортивной медицине,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Врач-физиотерапевт</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5 должностей врачей по спортивной медицине, но не менее 1 на медицинскую организацию</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отделением по спортивной медицине</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2 - 4 должностей врачей по спортивной медицине;</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0,5 на 5 - 7 должностей врачей по спортивной медицине сверх указанных должностей. Два указанных отделения для оказания медицинской помощи взрослому населению или два детских отделения с установлением должности заведующего в каждом из них организуются в диспансерах (центрах), которым полагается более 20 соответствующих врачебных должностей.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отделением по лечебной физкультуре</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3 - 7 должностей врачей по лечебной физкультуре - вместо 1 врачебной должности;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от 7,5 должности врачей по лечебной физкультуре - вместо 0,5 должности врача. Заведующий отделением устанавливается в зависимости от числа должностей врачей, предусмотренных диспансеру (центру) по настоящим штатным нормативам.</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30.</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рентгеновским, физиотерапевтическим кабинетом, лабораторией</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Вместо 1 должности врача соответствующей специальности. В тех случаях, когда в кабинете, лаборатории устанавливается менее 1 должности врача соответствующей специальности, должность заведующего не вводится</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организационно-методическим кабинетом (отделом)</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в одном из диспансеров (центров) окружного подчинения. В диспансерах (центрах), где в соответствии с настоящим и штатными нормативами устанавливается должность заведующего организационно-методическим кабинетом, может дополнительно вводиться 1 должность медицинского статистика.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врачебных кабинетов</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по лечебной физкультуре, по спортивной медицине, хирурга, врача - детского хирурга, травматолога-ортопеда, офтальмолога, оториноларинголога, акушера-гинеколога, уролога; детского уролога-андролога,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2 должности врача: невролога, стоматолога, детского стоматолога, стоматолога-терапевта, эндокринолога, детского эндокринолога, кардиолога, детского кардиолога, психотерапевта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Лаборант/медицинский лабораторный техник (фельдшер-лаборант)</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врача-лаборанта, врача клинической лабораторной диагностики</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Рентгенолаборант</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врача-рентгенолога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кабинета функциональной диагностики и электрокардиографии</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функциональной диагностики, но не менее 1 должности при наличии оборудованного кабинета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по физиотерапии</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В соответствии с порядком оказания медицинской помощи по профилю "физиотерапия"</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 по лечебной физкультуре</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на 2 должности врачей по лечебной физкультуре, предусмотренных в соответствии с </w:t>
            </w:r>
            <w:hyperlink w:anchor="Par5963" w:history="1">
              <w:r>
                <w:rPr>
                  <w:rFonts w:ascii="Arial" w:hAnsi="Arial" w:cs="Arial"/>
                  <w:color w:val="0000FF"/>
                  <w:sz w:val="20"/>
                  <w:szCs w:val="20"/>
                </w:rPr>
                <w:t>пунктом 1</w:t>
              </w:r>
            </w:hyperlink>
            <w:r>
              <w:rPr>
                <w:rFonts w:ascii="Arial" w:hAnsi="Arial" w:cs="Arial"/>
                <w:sz w:val="20"/>
                <w:szCs w:val="20"/>
              </w:rPr>
              <w:t xml:space="preserve"> настоящего раздела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Инструктор-методист по лечебной физкультуре</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на 2 должности врачей по лечебной физкультуре, предусмотренных в соответствии с </w:t>
            </w:r>
            <w:hyperlink w:anchor="Par5963" w:history="1">
              <w:r>
                <w:rPr>
                  <w:rFonts w:ascii="Arial" w:hAnsi="Arial" w:cs="Arial"/>
                  <w:color w:val="0000FF"/>
                  <w:sz w:val="20"/>
                  <w:szCs w:val="20"/>
                </w:rPr>
                <w:t>пунктом 1</w:t>
              </w:r>
            </w:hyperlink>
            <w:r>
              <w:rPr>
                <w:rFonts w:ascii="Arial" w:hAnsi="Arial" w:cs="Arial"/>
                <w:sz w:val="20"/>
                <w:szCs w:val="20"/>
              </w:rPr>
              <w:t xml:space="preserve"> настоящего раздела</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39.</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по массажу</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врачей по лечебной физкультуре, по спортивной медицине</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40.</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статистик</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0,5 на 7 - 14 врачебных должностей, полагающихся диспансеру, 1 на 15 врачебных должностей, полагающихся диспансеру</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регистратор</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8 должностей врачей по лечебной физкультуре, по спортивной медицине и других врачей, ведущих амбулаторный прием</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Старшая медицинская сестра отделения и сестра-хозяйка отделения</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заведующего отделением</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медицинская сестра диспансера (центра)</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в каждом диспансере (центре)</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44.</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сестра процедурной</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Не менее 1 на процедурный кабинет</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45.</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Санитарка</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2 должности врача по лечебной физкультуре;</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врача: хирурга, травматолога-ортопеда, акушера-гинеколога, уролога; детского хирурга, детского уролога-андролога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должность медицинской сестры бальнео- и физиолечения;</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2 должности медицинских сестер по физиотерапии, медицинского массажа, кроме предусмотренных подпунктом "в" настоящего пункта;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4 должности врачей-лаборантов и лаборантов;</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3 должности врачей: по спортивной медицине, офтальмологов, оториноларингологов, неврологов, стоматологов, эндокринологов; кардиолога, детского кардиолога, детского стоматолога, стоматолога-терапевта, детского эндокринолога</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рентгеновский кабинет.</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При наличии в штате кабинета 0,5 должности врача-рентгенолога вводится 0,5 должности санитарки;</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регистратуру</w:t>
            </w:r>
          </w:p>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2 должности врача функциональной диагностики, врача ультразвуковой диагностики</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46.</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Санитарка-мойщица</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1 на 1 лечебный бассейн</w:t>
            </w:r>
          </w:p>
        </w:tc>
      </w:tr>
      <w:tr w:rsidR="00947184">
        <w:tc>
          <w:tcPr>
            <w:tcW w:w="45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47.</w:t>
            </w:r>
          </w:p>
        </w:tc>
        <w:tc>
          <w:tcPr>
            <w:tcW w:w="272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Медицинский дезинфектор</w:t>
            </w:r>
          </w:p>
        </w:tc>
        <w:tc>
          <w:tcPr>
            <w:tcW w:w="5896"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r>
              <w:rPr>
                <w:rFonts w:ascii="Arial" w:hAnsi="Arial" w:cs="Arial"/>
                <w:sz w:val="20"/>
                <w:szCs w:val="20"/>
              </w:rPr>
              <w:t>0,5 должности на 1 лечебный бассейн или 2 ванны для подводного массажа</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19</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 оказания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помощи лицам,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занимающимся физической культурой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спортом (в том числе при подготовке</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проведении физкультурных мероприятий</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спортивных мероприятий), включая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порядок медицинского осмотра лиц,</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желающих пройти спортивную подготовку,</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заниматься физической культурой и спортом</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организациях и (или) выполнить нормативы</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испытаний (тестов) Всероссийского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физкультурно-спортивного комплекса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"Готов к труду и обороне" (ГТО)",</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утвержденному приказом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 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0" w:name="Par6141"/>
      <w:bookmarkEnd w:id="30"/>
      <w:r>
        <w:rPr>
          <w:rFonts w:ascii="Arial" w:eastAsiaTheme="minorHAnsi" w:hAnsi="Arial" w:cs="Arial"/>
          <w:b/>
          <w:bCs/>
          <w:color w:val="auto"/>
          <w:sz w:val="20"/>
          <w:szCs w:val="20"/>
        </w:rPr>
        <w:t>РАСЧЕТНЫЕ НОРМЫ</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НАГРУЗКИ ВРАЧА ПО СПОРТИВНОЙ МЕДИЦИНЕ</w:t>
      </w:r>
    </w:p>
    <w:p w:rsidR="00947184" w:rsidRDefault="00947184" w:rsidP="0094718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РАСЧЕТА ВРЕМЕНИ НА ОДНО ПОСЕЩЕНИЕ)</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7"/>
        <w:gridCol w:w="1133"/>
      </w:tblGrid>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Прием в рамках углубленного медицинского обследования и подготовка заключения на одного спортсмена</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50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Санитарно-просветительская работа с тренерами и спортсменами</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50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Проведение этапного медицинского обследования</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50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Проведение текущего медицинского обследования</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Консультативный прием</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Прием по заболеванию</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Проведение нагрузочного тестирования (один тест)</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25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Прочие виды обращений</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Обучение медицинского персонала на рабочем месте</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50 мин.</w:t>
            </w:r>
          </w:p>
        </w:tc>
      </w:tr>
      <w:tr w:rsidR="00947184">
        <w:tc>
          <w:tcPr>
            <w:tcW w:w="7937" w:type="dxa"/>
          </w:tcPr>
          <w:p w:rsidR="00947184" w:rsidRDefault="0094718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Проведение санитарно-гигиенических мероприятий</w:t>
            </w:r>
          </w:p>
        </w:tc>
        <w:tc>
          <w:tcPr>
            <w:tcW w:w="1133" w:type="dxa"/>
            <w:vAlign w:val="bottom"/>
          </w:tcPr>
          <w:p w:rsidR="00947184" w:rsidRDefault="009471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 мин.</w:t>
            </w: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Медицинское обеспечение соревнований: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(1 рабочий день) накануне соревнований, все время длительности соревнований (1 рабочий день за каждый день соревнований), оформление отчета по итогам соревнований (120 мин.).</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обеспечение тренировочных мероприятий:</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(1 рабочий день) накануне тренировочных мероприятий, все время длительности тренировочных мероприятий (1 рабочий день за каждый день), оформление отчета после окончания тренировочных мероприятий (120 мин.)</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Врачебно-педагогическое наблюдение:</w:t>
      </w:r>
    </w:p>
    <w:p w:rsidR="00947184" w:rsidRDefault="00947184" w:rsidP="009471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(50 мин.) и все время длительности тренировки (занятия), составление отчета (50 мин.).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2</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Название медицинской организации, штамп</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электронная почта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1" w:name="Par6188"/>
      <w:bookmarkEnd w:id="31"/>
      <w:r>
        <w:rPr>
          <w:rFonts w:ascii="Courier New" w:eastAsiaTheme="minorHAnsi" w:hAnsi="Courier New" w:cs="Courier New"/>
          <w:color w:val="auto"/>
          <w:sz w:val="20"/>
          <w:szCs w:val="20"/>
        </w:rPr>
        <w:t xml:space="preserve">                          Медицинское заключение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допуске к участию в физкультурных и спортивных</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мероприятиях (тренировочных мероприятиях и спортивных</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соревнованиях), мероприятиях по оценке выполнения нормативов</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испытаний (тестов) Всероссийского физкультурно-спортивного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комплекса "Готов к труду и обороне" (ГТО)"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Реестровый номер заключения 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Имя 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Отчество (при наличии) 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рождения 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Реестровый номер лица (физкультурника, спортсмена) 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название выдавшего органа 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Название мероприятия 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Вид спорта (при наличии) 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Спортивная дисциплина (при наличии) 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Этап спортивной подготовки (при наличии) 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результатам   медицинского   осмотра,   углубленного  медицинского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обследования</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ДОПУЩЕН</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комиссией (вычеркнуть лишнее)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к тренировочным мероприятиям</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к участию в спортивных соревнованиях</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к участию в Физкультурных мероприятиях</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к выполнению нормативов испытаний (тестов) комплекса ГТО</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Ограничения, в том числе физических нагрузок, сроки ограничений: (ДА/НЕТ)</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Описать: 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медицинского заключения 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Медицинское заключение действительно до (указать дату) 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Ответственное лицо медицинской организации 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инициалы</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Печать медицинской организации</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здравоохранения</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октября 2020 г. N 1144н</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Название медицинской организации, штамп</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электронная почта</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32" w:name="Par6251"/>
      <w:bookmarkEnd w:id="32"/>
      <w:r>
        <w:rPr>
          <w:rFonts w:ascii="Courier New" w:eastAsiaTheme="minorHAnsi" w:hAnsi="Courier New" w:cs="Courier New"/>
          <w:color w:val="auto"/>
          <w:sz w:val="20"/>
          <w:szCs w:val="20"/>
        </w:rPr>
        <w:t xml:space="preserve">                          Медицинское заключение</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допуске спортсменов спортивной команды к участию</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спортивном мероприятии</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Реестровый номер заключения 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Название спортивной команды 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Спортивная организация 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Вид спорта/спортивная дисциплина 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Количество спортсменов ____________________________________________________</w:t>
      </w:r>
    </w:p>
    <w:p w:rsidR="00947184" w:rsidRDefault="00947184" w:rsidP="0094718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041"/>
        <w:gridCol w:w="1361"/>
        <w:gridCol w:w="1474"/>
        <w:gridCol w:w="2211"/>
        <w:gridCol w:w="1361"/>
      </w:tblGrid>
      <w:tr w:rsidR="00947184">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 отчества)</w:t>
            </w: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рождения</w:t>
            </w: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Реестровый номер спортсмена</w:t>
            </w:r>
          </w:p>
        </w:tc>
        <w:tc>
          <w:tcPr>
            <w:tcW w:w="221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Реестровый номер индивидуального медицинского заключения</w:t>
            </w: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допущен/не допущен</w:t>
            </w:r>
          </w:p>
        </w:tc>
      </w:tr>
      <w:tr w:rsidR="00947184">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r w:rsidR="00947184">
        <w:tc>
          <w:tcPr>
            <w:tcW w:w="567"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47184" w:rsidRDefault="00947184">
            <w:pPr>
              <w:autoSpaceDE w:val="0"/>
              <w:autoSpaceDN w:val="0"/>
              <w:adjustRightInd w:val="0"/>
              <w:spacing w:after="0" w:line="240" w:lineRule="auto"/>
              <w:rPr>
                <w:rFonts w:ascii="Arial" w:hAnsi="Arial" w:cs="Arial"/>
                <w:sz w:val="20"/>
                <w:szCs w:val="20"/>
              </w:rPr>
            </w:pPr>
          </w:p>
        </w:tc>
      </w:tr>
    </w:tbl>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медицинского заключения _______________________________________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Ответственное лицо медицинской организации ____________/__________________/</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Фамилия, инициалы</w:t>
      </w: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7184" w:rsidRDefault="00947184" w:rsidP="0094718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Печать организации</w:t>
      </w: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autoSpaceDE w:val="0"/>
        <w:autoSpaceDN w:val="0"/>
        <w:adjustRightInd w:val="0"/>
        <w:spacing w:after="0" w:line="240" w:lineRule="auto"/>
        <w:jc w:val="both"/>
        <w:rPr>
          <w:rFonts w:ascii="Arial" w:hAnsi="Arial" w:cs="Arial"/>
          <w:sz w:val="20"/>
          <w:szCs w:val="20"/>
        </w:rPr>
      </w:pPr>
    </w:p>
    <w:p w:rsidR="00947184" w:rsidRDefault="00947184" w:rsidP="00947184">
      <w:pPr>
        <w:pBdr>
          <w:top w:val="single" w:sz="6" w:space="0" w:color="auto"/>
        </w:pBdr>
        <w:autoSpaceDE w:val="0"/>
        <w:autoSpaceDN w:val="0"/>
        <w:adjustRightInd w:val="0"/>
        <w:spacing w:before="100" w:after="100" w:line="240" w:lineRule="auto"/>
        <w:jc w:val="both"/>
        <w:rPr>
          <w:rFonts w:ascii="Arial" w:hAnsi="Arial" w:cs="Arial"/>
          <w:sz w:val="2"/>
          <w:szCs w:val="2"/>
        </w:rPr>
      </w:pPr>
    </w:p>
    <w:p w:rsidR="00B10077" w:rsidRDefault="00B10077"/>
    <w:sectPr w:rsidR="00B10077" w:rsidSect="001D75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7E"/>
    <w:rsid w:val="00262A7E"/>
    <w:rsid w:val="00947184"/>
    <w:rsid w:val="00B10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B2378-99E7-4DD4-9B52-3CA72109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15395871C310188424AABC92FCC0F233133BCF8D0DC07951FAD8820040BB6DC2A15CF29007D21236576B1EHBC4B" TargetMode="External"/><Relationship Id="rId18" Type="http://schemas.openxmlformats.org/officeDocument/2006/relationships/hyperlink" Target="consultantplus://offline/ref=5415395871C310188424AABC92FCC0F2361033CD83009D7359A3D480074FE468D7B004FD971CCC13294B691CB7H4C1B" TargetMode="External"/><Relationship Id="rId26" Type="http://schemas.openxmlformats.org/officeDocument/2006/relationships/hyperlink" Target="consultantplus://offline/ref=5415395871C310188424AABC92FCC0F2361033CD83039D7359A3D480074FE468D7B004FD971CCC13294B691CB7H4C1B" TargetMode="External"/><Relationship Id="rId39" Type="http://schemas.openxmlformats.org/officeDocument/2006/relationships/hyperlink" Target="consultantplus://offline/ref=5415395871C310188424AABC92FCC0F236123ACA82029D7359A3D480074FE468C5B05CF29E4D83577D586919AB40240460D70AH2C7B" TargetMode="External"/><Relationship Id="rId21" Type="http://schemas.openxmlformats.org/officeDocument/2006/relationships/hyperlink" Target="consultantplus://offline/ref=5415395871C310188424AABC92FCC0F2361033CD83039D7359A3D480074FE468D7B004FD971CCC13294B691CB7H4C1B" TargetMode="External"/><Relationship Id="rId34" Type="http://schemas.openxmlformats.org/officeDocument/2006/relationships/hyperlink" Target="consultantplus://offline/ref=5415395871C310188424AABC92FCC0F236123ACA82029D7359A3D480074FE468C5B05CF29E4D83577D586919AB40240460D70AH2C7B" TargetMode="External"/><Relationship Id="rId42" Type="http://schemas.openxmlformats.org/officeDocument/2006/relationships/hyperlink" Target="consultantplus://offline/ref=5415395871C310188424AABC92FCC0F2361235CD84069D7359A3D480074FE468C5B05CF3901DD94779113E11B7453B1A63C90A268BHACDB" TargetMode="External"/><Relationship Id="rId7" Type="http://schemas.openxmlformats.org/officeDocument/2006/relationships/hyperlink" Target="consultantplus://offline/ref=5415395871C310188424AABC92FCC0F2361031C4840E9D7359A3D480074FE468C5B05CF19519D41A215E3F4DF115281867C9082797AE9FC5HBCAB" TargetMode="External"/><Relationship Id="rId2" Type="http://schemas.openxmlformats.org/officeDocument/2006/relationships/settings" Target="settings.xml"/><Relationship Id="rId16" Type="http://schemas.openxmlformats.org/officeDocument/2006/relationships/hyperlink" Target="consultantplus://offline/ref=5415395871C310188424AABC92FCC0F23C1135CC8D0DC07951FAD8820040BB6DC2A15CF29007D21236576B1EHBC4B" TargetMode="External"/><Relationship Id="rId29" Type="http://schemas.openxmlformats.org/officeDocument/2006/relationships/hyperlink" Target="consultantplus://offline/ref=5415395871C310188424AABC92FCC0F2361030CF85009D7359A3D480074FE468D7B004FD971CCC13294B691CB7H4C1B" TargetMode="External"/><Relationship Id="rId1" Type="http://schemas.openxmlformats.org/officeDocument/2006/relationships/styles" Target="styles.xml"/><Relationship Id="rId6" Type="http://schemas.openxmlformats.org/officeDocument/2006/relationships/hyperlink" Target="consultantplus://offline/ref=5415395871C310188424AABC92FCC0F2361032C480049D7359A3D480074FE468C5B05CF19511D94779113E11B7453B1A63C90A268BHACDB" TargetMode="External"/><Relationship Id="rId11" Type="http://schemas.openxmlformats.org/officeDocument/2006/relationships/hyperlink" Target="consultantplus://offline/ref=5415395871C310188424AABC92FCC0F2341F36C480019D7359A3D480074FE468D7B004FD971CCC13294B691CB7H4C1B" TargetMode="External"/><Relationship Id="rId24" Type="http://schemas.openxmlformats.org/officeDocument/2006/relationships/hyperlink" Target="consultantplus://offline/ref=5415395871C310188424AABC92FCC0F2361033CD83019D7359A3D480074FE468D7B004FD971CCC13294B691CB7H4C1B" TargetMode="External"/><Relationship Id="rId32" Type="http://schemas.openxmlformats.org/officeDocument/2006/relationships/hyperlink" Target="consultantplus://offline/ref=5415395871C310188424AABC92FCC0F236113ACD82009D7359A3D480074FE468D7B004FD971CCC13294B691CB7H4C1B" TargetMode="External"/><Relationship Id="rId37" Type="http://schemas.openxmlformats.org/officeDocument/2006/relationships/hyperlink" Target="consultantplus://offline/ref=5415395871C310188424AABC92FCC0F2361235CD84069D7359A3D480074FE468C5B05CF3901DD94779113E11B7453B1A63C90A268BHACDB" TargetMode="External"/><Relationship Id="rId40" Type="http://schemas.openxmlformats.org/officeDocument/2006/relationships/hyperlink" Target="consultantplus://offline/ref=5415395871C310188424AABC92FCC0F2361130C58D009D7359A3D480074FE468C5B05CF19519D2122A5E3F4DF115281867C9082797AE9FC5HBCAB" TargetMode="External"/><Relationship Id="rId45" Type="http://schemas.openxmlformats.org/officeDocument/2006/relationships/fontTable" Target="fontTable.xml"/><Relationship Id="rId5" Type="http://schemas.openxmlformats.org/officeDocument/2006/relationships/hyperlink" Target="consultantplus://offline/ref=5415395871C310188424AABC92FCC0F2361031C4840E9D7359A3D480074FE468C5B05CF19519D513295E3F4DF115281867C9082797AE9FC5HBCAB" TargetMode="External"/><Relationship Id="rId15" Type="http://schemas.openxmlformats.org/officeDocument/2006/relationships/hyperlink" Target="consultantplus://offline/ref=5415395871C310188424AABC92FCC0F2361430C48D0F9D7359A3D480074FE468D7B004FD971CCC13294B691CB7H4C1B" TargetMode="External"/><Relationship Id="rId23" Type="http://schemas.openxmlformats.org/officeDocument/2006/relationships/hyperlink" Target="consultantplus://offline/ref=5415395871C310188424AABC92FCC0F23C1135CC8D0DC07951FAD8820040BB6DC2A15CF29007D21236576B1EHBC4B" TargetMode="External"/><Relationship Id="rId28" Type="http://schemas.openxmlformats.org/officeDocument/2006/relationships/hyperlink" Target="consultantplus://offline/ref=5415395871C310188424AABC92FCC0F2361533CC83059D7359A3D480074FE468D7B004FD971CCC13294B691CB7H4C1B" TargetMode="External"/><Relationship Id="rId36" Type="http://schemas.openxmlformats.org/officeDocument/2006/relationships/hyperlink" Target="consultantplus://offline/ref=5415395871C310188424AABC92FCC0F236123ACA82029D7359A3D480074FE468C5B05CF29E4D83577D586919AB40240460D70AH2C7B" TargetMode="External"/><Relationship Id="rId10" Type="http://schemas.openxmlformats.org/officeDocument/2006/relationships/hyperlink" Target="consultantplus://offline/ref=5415395871C310188424AABC92FCC0F236123BCA86079D7359A3D480074FE468D7B004FD971CCC13294B691CB7H4C1B" TargetMode="External"/><Relationship Id="rId19" Type="http://schemas.openxmlformats.org/officeDocument/2006/relationships/hyperlink" Target="consultantplus://offline/ref=5415395871C310188424AABC92FCC0F2361033CD83039D7359A3D480074FE468D7B004FD971CCC13294B691CB7H4C1B" TargetMode="External"/><Relationship Id="rId31" Type="http://schemas.openxmlformats.org/officeDocument/2006/relationships/hyperlink" Target="consultantplus://offline/ref=5415395871C310188424AABC92FCC0F2371732C585079D7359A3D480074FE468D7B004FD971CCC13294B691CB7H4C1B" TargetMode="External"/><Relationship Id="rId44" Type="http://schemas.openxmlformats.org/officeDocument/2006/relationships/hyperlink" Target="consultantplus://offline/ref=5415395871C310188424AABC92FCC0F236123ACA82029D7359A3D480074FE468C5B05CF29E4D83577D586919AB40240460D70AH2C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415395871C310188424AABC92FCC0F2361031C4840E9D7359A3D480074FE468C5B05CF19519D41A2C5E3F4DF115281867C9082797AE9FC5HBCAB" TargetMode="External"/><Relationship Id="rId14" Type="http://schemas.openxmlformats.org/officeDocument/2006/relationships/hyperlink" Target="consultantplus://offline/ref=5415395871C310188424AABC92FCC0F2361031C4840E9D7359A3D480074FE468C5B05CF19519D513285E3F4DF115281867C9082797AE9FC5HBCAB" TargetMode="External"/><Relationship Id="rId22" Type="http://schemas.openxmlformats.org/officeDocument/2006/relationships/hyperlink" Target="consultantplus://offline/ref=5415395871C310188424AABC92FCC0F2361731CF84009D7359A3D480074FE468D7B004FD971CCC13294B691CB7H4C1B" TargetMode="External"/><Relationship Id="rId27" Type="http://schemas.openxmlformats.org/officeDocument/2006/relationships/hyperlink" Target="consultantplus://offline/ref=5415395871C310188424AABC92FCC0F2361031CD8C039D7359A3D480074FE468D7B004FD971CCC13294B691CB7H4C1B" TargetMode="External"/><Relationship Id="rId30" Type="http://schemas.openxmlformats.org/officeDocument/2006/relationships/hyperlink" Target="consultantplus://offline/ref=5415395871C310188424AABC92FCC0F2361236C586019D7359A3D480074FE468D7B004FD971CCC13294B691CB7H4C1B" TargetMode="External"/><Relationship Id="rId35" Type="http://schemas.openxmlformats.org/officeDocument/2006/relationships/hyperlink" Target="consultantplus://offline/ref=5415395871C310188424AABC92FCC0F236123ACA82029D7359A3D480074FE468C5B05CF29E4D83577D586919AB40240460D70AH2C7B" TargetMode="External"/><Relationship Id="rId43" Type="http://schemas.openxmlformats.org/officeDocument/2006/relationships/hyperlink" Target="consultantplus://offline/ref=5415395871C310188424AABC92FCC0F236123ACA82029D7359A3D480074FE468C5B05CF29E4D83577D586919AB40240460D70AH2C7B" TargetMode="External"/><Relationship Id="rId8" Type="http://schemas.openxmlformats.org/officeDocument/2006/relationships/hyperlink" Target="consultantplus://offline/ref=5415395871C310188424AABC92FCC0F2361235CD84069D7359A3D480074FE468C5B05CF39018D94779113E11B7453B1A63C90A268BHACDB" TargetMode="External"/><Relationship Id="rId3" Type="http://schemas.openxmlformats.org/officeDocument/2006/relationships/webSettings" Target="webSettings.xml"/><Relationship Id="rId12" Type="http://schemas.openxmlformats.org/officeDocument/2006/relationships/hyperlink" Target="consultantplus://offline/ref=5415395871C310188424AFB391FCC0F2361532CA870DC07951FAD8820040BB6DC2A15CF29007D21236576B1EHBC4B" TargetMode="External"/><Relationship Id="rId17" Type="http://schemas.openxmlformats.org/officeDocument/2006/relationships/hyperlink" Target="consultantplus://offline/ref=5415395871C310188424AABC92FCC0F2361033CD83019D7359A3D480074FE468D7B004FD971CCC13294B691CB7H4C1B" TargetMode="External"/><Relationship Id="rId25" Type="http://schemas.openxmlformats.org/officeDocument/2006/relationships/hyperlink" Target="consultantplus://offline/ref=5415395871C310188424AABC92FCC0F2361033CD83009D7359A3D480074FE468D7B004FD971CCC13294B691CB7H4C1B" TargetMode="External"/><Relationship Id="rId33" Type="http://schemas.openxmlformats.org/officeDocument/2006/relationships/hyperlink" Target="consultantplus://offline/ref=5415395871C310188424AABC92FCC0F236123ACA82029D7359A3D480074FE468C5B05CF29E4D83577D586919AB40240460D70AH2C7B" TargetMode="External"/><Relationship Id="rId38" Type="http://schemas.openxmlformats.org/officeDocument/2006/relationships/hyperlink" Target="consultantplus://offline/ref=5415395871C310188424AABC92FCC0F236123ACA82029D7359A3D480074FE468C5B05CF29E4D83577D586919AB40240460D70AH2C7B" TargetMode="External"/><Relationship Id="rId46" Type="http://schemas.openxmlformats.org/officeDocument/2006/relationships/theme" Target="theme/theme1.xml"/><Relationship Id="rId20" Type="http://schemas.openxmlformats.org/officeDocument/2006/relationships/hyperlink" Target="consultantplus://offline/ref=5415395871C310188424AABC92FCC0F2361031CD8C039D7359A3D480074FE468D7B004FD971CCC13294B691CB7H4C1B" TargetMode="External"/><Relationship Id="rId41" Type="http://schemas.openxmlformats.org/officeDocument/2006/relationships/hyperlink" Target="consultantplus://offline/ref=5415395871C310188424AABC92FCC0F2361130C58D009D7359A3D480074FE468D7B004FD971CCC13294B691CB7H4C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29554</Words>
  <Characters>168462</Characters>
  <Application>Microsoft Office Word</Application>
  <DocSecurity>0</DocSecurity>
  <Lines>1403</Lines>
  <Paragraphs>395</Paragraphs>
  <ScaleCrop>false</ScaleCrop>
  <Company/>
  <LinksUpToDate>false</LinksUpToDate>
  <CharactersWithSpaces>197621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 Королева</dc:creator>
  <cp:keywords/>
  <dc:description/>
  <cp:lastModifiedBy>Татьяна Ю. Королева</cp:lastModifiedBy>
  <cp:revision>3</cp:revision>
  <dcterms:created xsi:type="dcterms:W3CDTF">2021-01-25T01:02:00Z</dcterms:created>
  <dcterms:modified xsi:type="dcterms:W3CDTF">2021-01-25T01:03:00Z</dcterms:modified>
</cp:coreProperties>
</file>